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916" w:rsidRPr="00F97042" w:rsidRDefault="00133C60" w:rsidP="005C17E7">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44730">
        <w:rPr>
          <w:rFonts w:ascii="Arial" w:hAnsi="Arial"/>
          <w:b/>
          <w:sz w:val="22"/>
          <w:szCs w:val="22"/>
        </w:rPr>
        <w:t xml:space="preserve">3GPP TSG RAN </w:t>
      </w:r>
      <w:r w:rsidR="005833B3" w:rsidRPr="005833B3">
        <w:rPr>
          <w:rFonts w:ascii="Arial" w:hAnsi="Arial"/>
          <w:b/>
          <w:sz w:val="22"/>
          <w:szCs w:val="22"/>
        </w:rPr>
        <w:t>WG1 Meeting #88</w:t>
      </w:r>
      <w:r w:rsidR="00AA4CBC">
        <w:rPr>
          <w:rFonts w:ascii="Arial" w:hAnsi="Arial"/>
          <w:b/>
          <w:sz w:val="22"/>
          <w:szCs w:val="22"/>
        </w:rPr>
        <w:t>b</w:t>
      </w:r>
      <w:r w:rsidR="00D6375C">
        <w:rPr>
          <w:rFonts w:ascii="Arial" w:hAnsi="Arial"/>
          <w:b/>
          <w:sz w:val="22"/>
          <w:szCs w:val="22"/>
        </w:rPr>
        <w:tab/>
      </w:r>
      <w:r w:rsidR="00AA2439">
        <w:rPr>
          <w:rFonts w:ascii="Arial" w:hAnsi="Arial"/>
          <w:b/>
          <w:sz w:val="22"/>
          <w:szCs w:val="22"/>
        </w:rPr>
        <w:t>R1-1705465</w:t>
      </w:r>
    </w:p>
    <w:p w:rsidR="00113916" w:rsidRPr="00F97042" w:rsidRDefault="00AA4CBC" w:rsidP="00113916">
      <w:pPr>
        <w:rPr>
          <w:rFonts w:ascii="Arial" w:hAnsi="Arial"/>
          <w:b/>
          <w:sz w:val="22"/>
          <w:szCs w:val="22"/>
          <w:lang w:val="en-AU"/>
        </w:rPr>
      </w:pPr>
      <w:r>
        <w:rPr>
          <w:rFonts w:ascii="Arial" w:hAnsi="Arial"/>
          <w:b/>
          <w:sz w:val="22"/>
          <w:szCs w:val="22"/>
          <w:lang w:val="en-AU"/>
        </w:rPr>
        <w:t>Spokane, USA</w:t>
      </w:r>
      <w:r w:rsidR="00485C87">
        <w:rPr>
          <w:rFonts w:ascii="Arial" w:hAnsi="Arial"/>
          <w:b/>
          <w:sz w:val="22"/>
          <w:szCs w:val="22"/>
          <w:lang w:val="en-AU"/>
        </w:rPr>
        <w:t>,</w:t>
      </w:r>
      <w:r>
        <w:rPr>
          <w:rFonts w:ascii="Arial" w:hAnsi="Arial"/>
          <w:b/>
          <w:sz w:val="22"/>
          <w:szCs w:val="22"/>
          <w:lang w:val="en-AU"/>
        </w:rPr>
        <w:t xml:space="preserve"> 3rd - 7th April</w:t>
      </w:r>
      <w:r w:rsidR="005833B3" w:rsidRPr="005833B3">
        <w:rPr>
          <w:rFonts w:ascii="Arial" w:hAnsi="Arial"/>
          <w:b/>
          <w:sz w:val="22"/>
          <w:szCs w:val="22"/>
          <w:lang w:val="en-AU"/>
        </w:rPr>
        <w:t xml:space="preserve"> </w:t>
      </w:r>
      <w:r w:rsidR="00D90165">
        <w:rPr>
          <w:rFonts w:ascii="Arial" w:hAnsi="Arial"/>
          <w:b/>
          <w:sz w:val="22"/>
          <w:szCs w:val="22"/>
          <w:lang w:val="en-AU"/>
        </w:rPr>
        <w:t>2017</w:t>
      </w:r>
    </w:p>
    <w:p w:rsidR="00DD4E7D" w:rsidRPr="004A539C" w:rsidRDefault="00DD4E7D" w:rsidP="005C17E7">
      <w:pPr>
        <w:tabs>
          <w:tab w:val="left" w:pos="1800"/>
        </w:tabs>
        <w:spacing w:after="60"/>
        <w:rPr>
          <w:b/>
          <w:sz w:val="24"/>
        </w:rPr>
      </w:pPr>
      <w:r w:rsidRPr="004A539C">
        <w:rPr>
          <w:b/>
          <w:sz w:val="24"/>
        </w:rPr>
        <w:t>Agenda Item:</w:t>
      </w:r>
      <w:r w:rsidRPr="004A539C">
        <w:rPr>
          <w:b/>
          <w:sz w:val="24"/>
        </w:rPr>
        <w:tab/>
      </w:r>
      <w:r w:rsidR="00EE6AFB">
        <w:rPr>
          <w:b/>
          <w:sz w:val="24"/>
        </w:rPr>
        <w:t>8.1.3.3.4</w:t>
      </w:r>
    </w:p>
    <w:p w:rsidR="00DD4E7D" w:rsidRPr="004A539C" w:rsidRDefault="00DD4E7D" w:rsidP="00DD4E7D">
      <w:pPr>
        <w:tabs>
          <w:tab w:val="left" w:pos="1800"/>
        </w:tabs>
        <w:spacing w:after="60"/>
        <w:rPr>
          <w:b/>
          <w:sz w:val="24"/>
        </w:rPr>
      </w:pPr>
      <w:r w:rsidRPr="004A539C">
        <w:rPr>
          <w:b/>
          <w:sz w:val="24"/>
        </w:rPr>
        <w:t xml:space="preserve">Source: </w:t>
      </w:r>
      <w:r w:rsidRPr="004A539C">
        <w:rPr>
          <w:b/>
          <w:sz w:val="24"/>
        </w:rPr>
        <w:tab/>
      </w:r>
      <w:r w:rsidR="00AD2858">
        <w:rPr>
          <w:b/>
          <w:sz w:val="24"/>
        </w:rPr>
        <w:t>ZTE</w:t>
      </w:r>
      <w:r w:rsidR="005833B3">
        <w:rPr>
          <w:b/>
          <w:sz w:val="24"/>
        </w:rPr>
        <w:t xml:space="preserve">, </w:t>
      </w:r>
      <w:r w:rsidR="00D46CB9">
        <w:rPr>
          <w:b/>
          <w:sz w:val="24"/>
        </w:rPr>
        <w:t>ZTE Micr</w:t>
      </w:r>
      <w:r w:rsidR="00EF00D6">
        <w:rPr>
          <w:b/>
          <w:sz w:val="24"/>
        </w:rPr>
        <w:t>oelectronics, Nokia, Ericsson, Qualcomm</w:t>
      </w:r>
      <w:r w:rsidR="005833B3">
        <w:rPr>
          <w:b/>
          <w:sz w:val="24"/>
        </w:rPr>
        <w:t xml:space="preserve"> </w:t>
      </w:r>
    </w:p>
    <w:p w:rsidR="00DD4E7D" w:rsidRPr="004A539C" w:rsidRDefault="00DD4E7D" w:rsidP="00FB7782">
      <w:pPr>
        <w:tabs>
          <w:tab w:val="left" w:pos="1800"/>
        </w:tabs>
        <w:spacing w:after="60"/>
        <w:ind w:left="1800" w:hanging="1800"/>
        <w:rPr>
          <w:b/>
          <w:sz w:val="24"/>
        </w:rPr>
      </w:pPr>
      <w:r w:rsidRPr="004A539C">
        <w:rPr>
          <w:b/>
          <w:color w:val="000000"/>
          <w:sz w:val="24"/>
        </w:rPr>
        <w:t>Title:</w:t>
      </w:r>
      <w:r w:rsidRPr="004A539C">
        <w:rPr>
          <w:b/>
          <w:color w:val="000000"/>
          <w:sz w:val="24"/>
        </w:rPr>
        <w:tab/>
      </w:r>
      <w:r w:rsidR="00523065">
        <w:rPr>
          <w:b/>
          <w:color w:val="000000"/>
          <w:sz w:val="24"/>
        </w:rPr>
        <w:t>Mini-slot design considerations</w:t>
      </w:r>
      <w:r w:rsidR="005833B3">
        <w:rPr>
          <w:b/>
          <w:color w:val="000000"/>
          <w:sz w:val="24"/>
        </w:rPr>
        <w:t xml:space="preserve"> </w:t>
      </w:r>
    </w:p>
    <w:p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p w:rsidR="00966FEF" w:rsidRDefault="0028430B" w:rsidP="00AB1C40">
      <w:pPr>
        <w:rPr>
          <w:lang w:val="en-US"/>
        </w:rPr>
      </w:pPr>
      <w:r>
        <w:rPr>
          <w:lang w:val="en-US"/>
        </w:rPr>
        <w:t>The efficient support of URLLC and eMBB services on shared resources is one very important design issue</w:t>
      </w:r>
      <w:r w:rsidR="000A5F50">
        <w:rPr>
          <w:lang w:val="en-US"/>
        </w:rPr>
        <w:t xml:space="preserve"> for NR. From the on- and off-line sessions</w:t>
      </w:r>
      <w:r w:rsidR="00521300">
        <w:rPr>
          <w:lang w:val="en-US"/>
        </w:rPr>
        <w:t xml:space="preserve"> and also captured by </w:t>
      </w:r>
      <w:r w:rsidR="000A5F50">
        <w:rPr>
          <w:lang w:val="en-US"/>
        </w:rPr>
        <w:t xml:space="preserve">the </w:t>
      </w:r>
      <w:r>
        <w:rPr>
          <w:lang w:val="en-US"/>
        </w:rPr>
        <w:t xml:space="preserve">email discussion </w:t>
      </w:r>
      <w:r w:rsidR="000A5F50">
        <w:rPr>
          <w:lang w:val="en-US"/>
        </w:rPr>
        <w:t>[1] prior to RAN1-ah-1851</w:t>
      </w:r>
      <w:r w:rsidR="00521300">
        <w:rPr>
          <w:lang w:val="en-US"/>
        </w:rPr>
        <w:t xml:space="preserve">1, it is clear that </w:t>
      </w:r>
      <w:r w:rsidR="000A5F50">
        <w:rPr>
          <w:lang w:val="en-US"/>
        </w:rPr>
        <w:t>the pref</w:t>
      </w:r>
      <w:r w:rsidR="003D6F26">
        <w:rPr>
          <w:lang w:val="en-US"/>
        </w:rPr>
        <w:t>erred solution of</w:t>
      </w:r>
      <w:r w:rsidR="000A5F50">
        <w:rPr>
          <w:lang w:val="en-US"/>
        </w:rPr>
        <w:t xml:space="preserve"> most companies is </w:t>
      </w:r>
      <w:r w:rsidR="003D6F26">
        <w:rPr>
          <w:lang w:val="en-US"/>
        </w:rPr>
        <w:t xml:space="preserve">to let the </w:t>
      </w:r>
      <w:r w:rsidR="00966FEF">
        <w:rPr>
          <w:lang w:val="en-US"/>
        </w:rPr>
        <w:t>sporadic URLLC transmission bursts preempt parts of the alr</w:t>
      </w:r>
      <w:r w:rsidR="003D6F26">
        <w:rPr>
          <w:lang w:val="en-US"/>
        </w:rPr>
        <w:t>eady scheduled eMBB UEs</w:t>
      </w:r>
      <w:r w:rsidR="00966FEF">
        <w:rPr>
          <w:lang w:val="en-US"/>
        </w:rPr>
        <w:t>.</w:t>
      </w:r>
    </w:p>
    <w:p w:rsidR="00377571" w:rsidRDefault="003E06C3" w:rsidP="00AB1C40">
      <w:pPr>
        <w:rPr>
          <w:lang w:val="en-US"/>
        </w:rPr>
      </w:pPr>
      <w:r>
        <w:rPr>
          <w:lang w:val="en-US"/>
        </w:rPr>
        <w:t>In DL, t</w:t>
      </w:r>
      <w:r w:rsidR="003D6F26">
        <w:rPr>
          <w:lang w:val="en-US"/>
        </w:rPr>
        <w:t xml:space="preserve">his can </w:t>
      </w:r>
      <w:r w:rsidR="00966FEF">
        <w:rPr>
          <w:lang w:val="en-US"/>
        </w:rPr>
        <w:t>be accomplished</w:t>
      </w:r>
      <w:r w:rsidR="00377571">
        <w:rPr>
          <w:lang w:val="en-US"/>
        </w:rPr>
        <w:t xml:space="preserve"> by using slots for the eMBB and mini-</w:t>
      </w:r>
      <w:r w:rsidR="007C4367">
        <w:rPr>
          <w:lang w:val="en-US"/>
        </w:rPr>
        <w:t>slots for URLLC transmission. On</w:t>
      </w:r>
      <w:r w:rsidR="00347D9C">
        <w:rPr>
          <w:lang w:val="en-US"/>
        </w:rPr>
        <w:t>e</w:t>
      </w:r>
      <w:r w:rsidR="007C4367">
        <w:rPr>
          <w:lang w:val="en-US"/>
        </w:rPr>
        <w:t xml:space="preserve"> example </w:t>
      </w:r>
      <w:r w:rsidR="00377571">
        <w:rPr>
          <w:lang w:val="en-US"/>
        </w:rPr>
        <w:t>i</w:t>
      </w:r>
      <w:r w:rsidR="007C4367">
        <w:rPr>
          <w:lang w:val="en-US"/>
        </w:rPr>
        <w:t>s illustrated in figure 1 below. In that example</w:t>
      </w:r>
      <w:r w:rsidR="00347D9C">
        <w:rPr>
          <w:lang w:val="en-US"/>
        </w:rPr>
        <w:t xml:space="preserve"> 2 aggregated 14-symbol slots with SCS = 30 kHz are used to carry the eMBB transmission and one 4-symbol mini-slot with the same SCS is used for URLLC.   </w:t>
      </w:r>
      <w:r w:rsidR="007C4367">
        <w:rPr>
          <w:lang w:val="en-US"/>
        </w:rPr>
        <w:t xml:space="preserve"> </w:t>
      </w:r>
    </w:p>
    <w:p w:rsidR="0028430B" w:rsidRDefault="009F2531" w:rsidP="007C4367">
      <w:pPr>
        <w:jc w:val="center"/>
        <w:rPr>
          <w:lang w:val="en-US"/>
        </w:rPr>
      </w:pPr>
      <w:r>
        <w:rPr>
          <w:noProof/>
          <w:lang w:val="sv-SE" w:eastAsia="sv-SE"/>
        </w:rPr>
        <w:drawing>
          <wp:inline distT="0" distB="0" distL="0" distR="0">
            <wp:extent cx="5724525" cy="2000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24525" cy="2000250"/>
                    </a:xfrm>
                    <a:prstGeom prst="rect">
                      <a:avLst/>
                    </a:prstGeom>
                    <a:noFill/>
                    <a:ln w="9525">
                      <a:noFill/>
                      <a:miter lim="800000"/>
                      <a:headEnd/>
                      <a:tailEnd/>
                    </a:ln>
                  </pic:spPr>
                </pic:pic>
              </a:graphicData>
            </a:graphic>
          </wp:inline>
        </w:drawing>
      </w:r>
    </w:p>
    <w:p w:rsidR="0028430B" w:rsidRDefault="007C4367" w:rsidP="007C4367">
      <w:pPr>
        <w:pStyle w:val="Caption"/>
        <w:jc w:val="center"/>
        <w:rPr>
          <w:lang w:val="en-US"/>
        </w:rPr>
      </w:pPr>
      <w:r>
        <w:t xml:space="preserve">Figure </w:t>
      </w:r>
      <w:r w:rsidR="00F96A0A">
        <w:fldChar w:fldCharType="begin"/>
      </w:r>
      <w:r w:rsidR="003B58EE">
        <w:instrText xml:space="preserve"> SEQ Figure \* ARABIC </w:instrText>
      </w:r>
      <w:r w:rsidR="00F96A0A">
        <w:fldChar w:fldCharType="separate"/>
      </w:r>
      <w:r w:rsidR="00F17394">
        <w:rPr>
          <w:noProof/>
        </w:rPr>
        <w:t>1</w:t>
      </w:r>
      <w:r w:rsidR="00F96A0A">
        <w:rPr>
          <w:noProof/>
        </w:rPr>
        <w:fldChar w:fldCharType="end"/>
      </w:r>
      <w:r>
        <w:t xml:space="preserve"> – Example for multiplexing slots and mini-slots. The 2 14-symbol slots at SCS = 30 kHz are aggregated to carry an eMBB transmission. This transmission is pre-empted by a 4-symbol mini-slot with the same SCS.</w:t>
      </w:r>
    </w:p>
    <w:p w:rsidR="00347D9C" w:rsidRDefault="00347D9C" w:rsidP="00AB1C40">
      <w:pPr>
        <w:rPr>
          <w:lang w:val="en-US"/>
        </w:rPr>
      </w:pPr>
    </w:p>
    <w:p w:rsidR="00DA157F" w:rsidRDefault="001C0E00" w:rsidP="00AB1C40">
      <w:pPr>
        <w:rPr>
          <w:lang w:val="en-US"/>
        </w:rPr>
      </w:pPr>
      <w:r>
        <w:rPr>
          <w:lang w:val="en-US"/>
        </w:rPr>
        <w:t>In RAN1</w:t>
      </w:r>
      <w:r w:rsidR="00C259A0">
        <w:rPr>
          <w:lang w:val="en-US"/>
        </w:rPr>
        <w:t xml:space="preserve"> #87</w:t>
      </w:r>
      <w:r>
        <w:rPr>
          <w:lang w:val="en-US"/>
        </w:rPr>
        <w:t xml:space="preserve"> </w:t>
      </w:r>
      <w:r w:rsidR="00347D9C">
        <w:rPr>
          <w:lang w:val="en-US"/>
        </w:rPr>
        <w:t>sufficient agreements have b</w:t>
      </w:r>
      <w:r w:rsidR="00C04D86">
        <w:rPr>
          <w:lang w:val="en-US"/>
        </w:rPr>
        <w:t>een made to include the mini-slots into the NR WI for R15. For reference these agreements are copied below into this contribution.</w:t>
      </w:r>
      <w:r w:rsidR="00347D9C">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2D18DD" w:rsidRPr="00ED7949" w:rsidTr="00ED7949">
        <w:tc>
          <w:tcPr>
            <w:tcW w:w="9781" w:type="dxa"/>
          </w:tcPr>
          <w:p w:rsidR="00C259A0" w:rsidRPr="00712145" w:rsidRDefault="00C259A0" w:rsidP="00C259A0">
            <w:pPr>
              <w:rPr>
                <w:rFonts w:eastAsia="MS Mincho"/>
                <w:b/>
                <w:lang w:val="en-US"/>
              </w:rPr>
            </w:pPr>
            <w:r w:rsidRPr="00940E1B">
              <w:rPr>
                <w:rFonts w:eastAsia="MS Mincho" w:hint="eastAsia"/>
                <w:b/>
                <w:highlight w:val="green"/>
                <w:u w:val="single"/>
                <w:lang w:val="en-US"/>
              </w:rPr>
              <w:t>Agreements:</w:t>
            </w:r>
          </w:p>
          <w:p w:rsidR="00C259A0" w:rsidRPr="00712145" w:rsidRDefault="00C259A0" w:rsidP="00C259A0">
            <w:pPr>
              <w:numPr>
                <w:ilvl w:val="0"/>
                <w:numId w:val="28"/>
              </w:numPr>
              <w:overflowPunct/>
              <w:autoSpaceDE/>
              <w:autoSpaceDN/>
              <w:adjustRightInd/>
              <w:spacing w:after="0"/>
              <w:textAlignment w:val="auto"/>
              <w:rPr>
                <w:rFonts w:eastAsia="MS Mincho"/>
                <w:lang w:val="en-US"/>
              </w:rPr>
            </w:pPr>
            <w:r w:rsidRPr="00712145">
              <w:rPr>
                <w:rFonts w:eastAsia="MS Mincho"/>
                <w:lang w:val="en-US"/>
              </w:rPr>
              <w:t>NR-PDCCH monitoring at least for single-stage DCI design,</w:t>
            </w:r>
          </w:p>
          <w:p w:rsidR="00C259A0" w:rsidRPr="00712145" w:rsidRDefault="00C259A0" w:rsidP="00C259A0">
            <w:pPr>
              <w:numPr>
                <w:ilvl w:val="1"/>
                <w:numId w:val="28"/>
              </w:numPr>
              <w:overflowPunct/>
              <w:autoSpaceDE/>
              <w:autoSpaceDN/>
              <w:adjustRightInd/>
              <w:spacing w:after="0"/>
              <w:textAlignment w:val="auto"/>
              <w:rPr>
                <w:rFonts w:eastAsia="MS Mincho"/>
                <w:lang w:val="en-US"/>
              </w:rPr>
            </w:pPr>
            <w:r w:rsidRPr="00712145">
              <w:rPr>
                <w:rFonts w:eastAsia="MS Mincho"/>
                <w:lang w:val="en-US"/>
              </w:rPr>
              <w:t xml:space="preserve">NR supports the following minimum granularity of the DCI monitoring occasion: </w:t>
            </w:r>
          </w:p>
          <w:p w:rsidR="00C259A0" w:rsidRPr="00712145" w:rsidRDefault="00C259A0" w:rsidP="00C259A0">
            <w:pPr>
              <w:numPr>
                <w:ilvl w:val="2"/>
                <w:numId w:val="28"/>
              </w:numPr>
              <w:tabs>
                <w:tab w:val="num" w:pos="2160"/>
              </w:tabs>
              <w:overflowPunct/>
              <w:autoSpaceDE/>
              <w:autoSpaceDN/>
              <w:adjustRightInd/>
              <w:spacing w:after="0"/>
              <w:textAlignment w:val="auto"/>
              <w:rPr>
                <w:rFonts w:eastAsia="MS Mincho"/>
                <w:lang w:val="en-US"/>
              </w:rPr>
            </w:pPr>
            <w:r w:rsidRPr="00712145">
              <w:rPr>
                <w:rFonts w:eastAsia="MS Mincho"/>
                <w:lang w:val="en-US"/>
              </w:rPr>
              <w:t>For slots: once per slot</w:t>
            </w:r>
          </w:p>
          <w:p w:rsidR="00C259A0" w:rsidRPr="00712145" w:rsidRDefault="00C259A0" w:rsidP="00C259A0">
            <w:pPr>
              <w:numPr>
                <w:ilvl w:val="2"/>
                <w:numId w:val="28"/>
              </w:numPr>
              <w:tabs>
                <w:tab w:val="num" w:pos="2160"/>
              </w:tabs>
              <w:overflowPunct/>
              <w:autoSpaceDE/>
              <w:autoSpaceDN/>
              <w:adjustRightInd/>
              <w:spacing w:after="0"/>
              <w:textAlignment w:val="auto"/>
              <w:rPr>
                <w:rFonts w:eastAsia="MS Mincho"/>
                <w:lang w:val="en-US"/>
              </w:rPr>
            </w:pPr>
            <w:r w:rsidRPr="00712145">
              <w:rPr>
                <w:rFonts w:eastAsia="MS Mincho"/>
                <w:lang w:val="en-US"/>
              </w:rPr>
              <w:t>When  mini-slots are used: FFS if every symbol or every second symbol</w:t>
            </w:r>
          </w:p>
          <w:p w:rsidR="00C259A0" w:rsidRPr="00712145" w:rsidRDefault="00C259A0" w:rsidP="00C259A0">
            <w:pPr>
              <w:numPr>
                <w:ilvl w:val="3"/>
                <w:numId w:val="28"/>
              </w:numPr>
              <w:overflowPunct/>
              <w:autoSpaceDE/>
              <w:autoSpaceDN/>
              <w:adjustRightInd/>
              <w:spacing w:after="0"/>
              <w:textAlignment w:val="auto"/>
              <w:rPr>
                <w:rFonts w:eastAsia="MS Mincho"/>
                <w:lang w:val="en-US"/>
              </w:rPr>
            </w:pPr>
            <w:r w:rsidRPr="00712145">
              <w:rPr>
                <w:rFonts w:eastAsia="MS Mincho"/>
                <w:lang w:val="en-US"/>
              </w:rPr>
              <w:t>FFS with respect to which numerology if slot and mini-slot have different numerology (e.g. SCS, CP overhead)</w:t>
            </w:r>
          </w:p>
          <w:p w:rsidR="00C259A0" w:rsidRPr="00712145" w:rsidRDefault="00C259A0" w:rsidP="00C259A0">
            <w:pPr>
              <w:numPr>
                <w:ilvl w:val="3"/>
                <w:numId w:val="28"/>
              </w:numPr>
              <w:overflowPunct/>
              <w:autoSpaceDE/>
              <w:autoSpaceDN/>
              <w:adjustRightInd/>
              <w:spacing w:after="0"/>
              <w:textAlignment w:val="auto"/>
              <w:rPr>
                <w:rFonts w:eastAsia="MS Mincho"/>
                <w:lang w:val="en-US"/>
              </w:rPr>
            </w:pPr>
            <w:r w:rsidRPr="00712145">
              <w:rPr>
                <w:rFonts w:eastAsia="MS Mincho"/>
                <w:lang w:val="en-US"/>
              </w:rPr>
              <w:t xml:space="preserve">Note: slot/mini-slot alignment is not assumed here </w:t>
            </w:r>
          </w:p>
          <w:p w:rsidR="002D18DD" w:rsidRPr="00C259A0" w:rsidRDefault="00C259A0" w:rsidP="00C259A0">
            <w:pPr>
              <w:numPr>
                <w:ilvl w:val="3"/>
                <w:numId w:val="28"/>
              </w:numPr>
              <w:overflowPunct/>
              <w:autoSpaceDE/>
              <w:autoSpaceDN/>
              <w:adjustRightInd/>
              <w:spacing w:after="0"/>
              <w:textAlignment w:val="auto"/>
              <w:rPr>
                <w:rFonts w:eastAsia="MS Mincho"/>
                <w:b/>
                <w:lang w:val="en-US"/>
              </w:rPr>
            </w:pPr>
            <w:r w:rsidRPr="00712145">
              <w:rPr>
                <w:rFonts w:eastAsia="MS Mincho"/>
                <w:lang w:val="en-US"/>
              </w:rPr>
              <w:t>Note: This may not apply in all cases</w:t>
            </w:r>
          </w:p>
          <w:p w:rsidR="00C259A0" w:rsidRPr="009B023B" w:rsidRDefault="00C259A0" w:rsidP="00C259A0">
            <w:pPr>
              <w:rPr>
                <w:rFonts w:eastAsia="MS Mincho"/>
                <w:b/>
                <w:u w:val="single"/>
              </w:rPr>
            </w:pPr>
            <w:r w:rsidRPr="00BE07BC">
              <w:rPr>
                <w:rFonts w:eastAsia="MS Mincho" w:hint="eastAsia"/>
                <w:b/>
                <w:highlight w:val="green"/>
                <w:u w:val="single"/>
              </w:rPr>
              <w:t>Agreements:</w:t>
            </w:r>
          </w:p>
          <w:p w:rsidR="00C259A0" w:rsidRDefault="00C259A0" w:rsidP="00C259A0">
            <w:pPr>
              <w:numPr>
                <w:ilvl w:val="0"/>
                <w:numId w:val="29"/>
              </w:numPr>
              <w:tabs>
                <w:tab w:val="num" w:pos="2160"/>
              </w:tabs>
              <w:overflowPunct/>
              <w:autoSpaceDE/>
              <w:autoSpaceDN/>
              <w:adjustRightInd/>
              <w:spacing w:after="0"/>
              <w:textAlignment w:val="auto"/>
              <w:rPr>
                <w:rFonts w:eastAsia="MS Mincho"/>
                <w:lang w:val="en-US"/>
              </w:rPr>
            </w:pPr>
            <w:r w:rsidRPr="003055F3">
              <w:rPr>
                <w:rFonts w:eastAsia="MS Mincho"/>
                <w:lang w:val="en-US"/>
              </w:rPr>
              <w:t>Mini-slots have the following lengths</w:t>
            </w:r>
          </w:p>
          <w:p w:rsidR="00C259A0" w:rsidRPr="003055F3" w:rsidRDefault="00C259A0" w:rsidP="00C259A0">
            <w:pPr>
              <w:numPr>
                <w:ilvl w:val="1"/>
                <w:numId w:val="29"/>
              </w:numPr>
              <w:overflowPunct/>
              <w:autoSpaceDE/>
              <w:autoSpaceDN/>
              <w:adjustRightInd/>
              <w:spacing w:after="0"/>
              <w:textAlignment w:val="auto"/>
              <w:rPr>
                <w:rFonts w:eastAsia="MS Mincho"/>
                <w:lang w:val="en-US"/>
              </w:rPr>
            </w:pPr>
            <w:r w:rsidRPr="003055F3">
              <w:rPr>
                <w:rFonts w:eastAsia="MS Mincho"/>
                <w:lang w:val="en-US"/>
              </w:rPr>
              <w:t>At least above 6 GHz, mini-slot with length 1 symbol supported</w:t>
            </w:r>
          </w:p>
          <w:p w:rsidR="00C259A0" w:rsidRPr="003055F3" w:rsidRDefault="00C259A0" w:rsidP="00C259A0">
            <w:pPr>
              <w:numPr>
                <w:ilvl w:val="2"/>
                <w:numId w:val="29"/>
              </w:numPr>
              <w:overflowPunct/>
              <w:autoSpaceDE/>
              <w:autoSpaceDN/>
              <w:adjustRightInd/>
              <w:spacing w:after="0"/>
              <w:textAlignment w:val="auto"/>
              <w:rPr>
                <w:rFonts w:eastAsia="MS Mincho"/>
                <w:lang w:val="en-US"/>
              </w:rPr>
            </w:pPr>
            <w:r w:rsidRPr="003055F3">
              <w:rPr>
                <w:rFonts w:eastAsia="MS Mincho"/>
                <w:lang w:val="en-US"/>
              </w:rPr>
              <w:t>FFS below 6 GHz including unlicensed band</w:t>
            </w:r>
          </w:p>
          <w:p w:rsidR="00C259A0" w:rsidRPr="003055F3" w:rsidRDefault="00C259A0" w:rsidP="00C259A0">
            <w:pPr>
              <w:numPr>
                <w:ilvl w:val="2"/>
                <w:numId w:val="29"/>
              </w:numPr>
              <w:overflowPunct/>
              <w:autoSpaceDE/>
              <w:autoSpaceDN/>
              <w:adjustRightInd/>
              <w:spacing w:after="0"/>
              <w:textAlignment w:val="auto"/>
              <w:rPr>
                <w:rFonts w:eastAsia="MS Mincho"/>
                <w:lang w:val="en-US"/>
              </w:rPr>
            </w:pPr>
            <w:r w:rsidRPr="003055F3">
              <w:rPr>
                <w:rFonts w:eastAsia="MS Mincho"/>
                <w:lang w:val="en-US"/>
              </w:rPr>
              <w:t>FFS for URLLC use case regardless frequency band</w:t>
            </w:r>
          </w:p>
          <w:p w:rsidR="00C259A0" w:rsidRPr="003055F3" w:rsidRDefault="00C259A0" w:rsidP="00C259A0">
            <w:pPr>
              <w:numPr>
                <w:ilvl w:val="1"/>
                <w:numId w:val="29"/>
              </w:numPr>
              <w:overflowPunct/>
              <w:autoSpaceDE/>
              <w:autoSpaceDN/>
              <w:adjustRightInd/>
              <w:spacing w:after="0"/>
              <w:textAlignment w:val="auto"/>
              <w:rPr>
                <w:rFonts w:eastAsia="MS Mincho"/>
                <w:lang w:val="en-US"/>
              </w:rPr>
            </w:pPr>
            <w:r w:rsidRPr="003055F3">
              <w:rPr>
                <w:rFonts w:eastAsia="MS Mincho"/>
                <w:lang w:val="en-US"/>
              </w:rPr>
              <w:t xml:space="preserve">FFS whether DL control can be supported within one mini-slot of length 1 </w:t>
            </w:r>
          </w:p>
          <w:p w:rsidR="00C259A0" w:rsidRPr="003055F3" w:rsidRDefault="00C259A0" w:rsidP="00C259A0">
            <w:pPr>
              <w:numPr>
                <w:ilvl w:val="1"/>
                <w:numId w:val="29"/>
              </w:numPr>
              <w:overflowPunct/>
              <w:autoSpaceDE/>
              <w:autoSpaceDN/>
              <w:adjustRightInd/>
              <w:spacing w:after="0"/>
              <w:textAlignment w:val="auto"/>
              <w:rPr>
                <w:rFonts w:eastAsia="MS Mincho"/>
                <w:lang w:val="en-US"/>
              </w:rPr>
            </w:pPr>
            <w:r w:rsidRPr="003055F3">
              <w:rPr>
                <w:rFonts w:eastAsia="MS Mincho"/>
                <w:lang w:val="en-US"/>
              </w:rPr>
              <w:t>Lengths from 2 to slot length -1</w:t>
            </w:r>
          </w:p>
          <w:p w:rsidR="00C259A0" w:rsidRPr="003055F3" w:rsidRDefault="00C259A0" w:rsidP="00C259A0">
            <w:pPr>
              <w:numPr>
                <w:ilvl w:val="2"/>
                <w:numId w:val="29"/>
              </w:numPr>
              <w:overflowPunct/>
              <w:autoSpaceDE/>
              <w:autoSpaceDN/>
              <w:adjustRightInd/>
              <w:spacing w:after="0"/>
              <w:textAlignment w:val="auto"/>
              <w:rPr>
                <w:rFonts w:eastAsia="MS Mincho"/>
                <w:lang w:val="en-US"/>
              </w:rPr>
            </w:pPr>
            <w:r w:rsidRPr="003055F3">
              <w:rPr>
                <w:rFonts w:eastAsia="MS Mincho"/>
                <w:lang w:val="en-US"/>
              </w:rPr>
              <w:t xml:space="preserve">FFS on restrictions of mini-slot length based on restrictions on starting position </w:t>
            </w:r>
          </w:p>
          <w:p w:rsidR="00C259A0" w:rsidRPr="003055F3" w:rsidRDefault="00C259A0" w:rsidP="00C259A0">
            <w:pPr>
              <w:numPr>
                <w:ilvl w:val="2"/>
                <w:numId w:val="29"/>
              </w:numPr>
              <w:overflowPunct/>
              <w:autoSpaceDE/>
              <w:autoSpaceDN/>
              <w:adjustRightInd/>
              <w:spacing w:after="0"/>
              <w:textAlignment w:val="auto"/>
              <w:rPr>
                <w:rFonts w:eastAsia="MS Mincho"/>
                <w:lang w:val="en-US"/>
              </w:rPr>
            </w:pPr>
            <w:r w:rsidRPr="003055F3">
              <w:rPr>
                <w:rFonts w:eastAsia="MS Mincho"/>
                <w:lang w:val="en-US"/>
              </w:rPr>
              <w:lastRenderedPageBreak/>
              <w:t xml:space="preserve">For URLLC, 2 is supported, FFS other values </w:t>
            </w:r>
          </w:p>
          <w:p w:rsidR="00C259A0" w:rsidRPr="003055F3" w:rsidRDefault="00C259A0" w:rsidP="00C259A0">
            <w:pPr>
              <w:numPr>
                <w:ilvl w:val="1"/>
                <w:numId w:val="29"/>
              </w:numPr>
              <w:overflowPunct/>
              <w:autoSpaceDE/>
              <w:autoSpaceDN/>
              <w:adjustRightInd/>
              <w:spacing w:after="0"/>
              <w:textAlignment w:val="auto"/>
              <w:rPr>
                <w:rFonts w:eastAsia="MS Mincho"/>
                <w:lang w:val="en-US"/>
              </w:rPr>
            </w:pPr>
            <w:r w:rsidRPr="003055F3">
              <w:rPr>
                <w:rFonts w:eastAsia="MS Mincho"/>
                <w:lang w:val="en-US"/>
              </w:rPr>
              <w:t>Note: Some UEs targeting certain use cases may not support all mini-slot lengths and all starting positions</w:t>
            </w:r>
          </w:p>
          <w:p w:rsidR="00C259A0" w:rsidRPr="003055F3" w:rsidRDefault="00C259A0" w:rsidP="00C259A0">
            <w:pPr>
              <w:numPr>
                <w:ilvl w:val="1"/>
                <w:numId w:val="29"/>
              </w:numPr>
              <w:overflowPunct/>
              <w:autoSpaceDE/>
              <w:autoSpaceDN/>
              <w:adjustRightInd/>
              <w:spacing w:after="0"/>
              <w:textAlignment w:val="auto"/>
              <w:rPr>
                <w:rFonts w:eastAsia="MS Mincho"/>
                <w:lang w:val="en-US"/>
              </w:rPr>
            </w:pPr>
            <w:r w:rsidRPr="003055F3">
              <w:rPr>
                <w:rFonts w:eastAsia="MS Mincho"/>
                <w:lang w:val="en-US"/>
              </w:rPr>
              <w:t>Can start at any OFDM symbol, at least above 6 GHz</w:t>
            </w:r>
          </w:p>
          <w:p w:rsidR="00C259A0" w:rsidRPr="003055F3" w:rsidRDefault="00C259A0" w:rsidP="00C259A0">
            <w:pPr>
              <w:numPr>
                <w:ilvl w:val="2"/>
                <w:numId w:val="29"/>
              </w:numPr>
              <w:overflowPunct/>
              <w:autoSpaceDE/>
              <w:autoSpaceDN/>
              <w:adjustRightInd/>
              <w:spacing w:after="0"/>
              <w:textAlignment w:val="auto"/>
              <w:rPr>
                <w:rFonts w:eastAsia="MS Mincho"/>
                <w:lang w:val="en-US"/>
              </w:rPr>
            </w:pPr>
            <w:r w:rsidRPr="003055F3">
              <w:rPr>
                <w:rFonts w:eastAsia="MS Mincho"/>
                <w:lang w:val="en-US"/>
              </w:rPr>
              <w:t>FFS below 6 GHz including unlicensed band</w:t>
            </w:r>
          </w:p>
          <w:p w:rsidR="00C259A0" w:rsidRPr="003055F3" w:rsidRDefault="00C259A0" w:rsidP="00C259A0">
            <w:pPr>
              <w:numPr>
                <w:ilvl w:val="2"/>
                <w:numId w:val="29"/>
              </w:numPr>
              <w:overflowPunct/>
              <w:autoSpaceDE/>
              <w:autoSpaceDN/>
              <w:adjustRightInd/>
              <w:spacing w:after="0"/>
              <w:textAlignment w:val="auto"/>
              <w:rPr>
                <w:rFonts w:eastAsia="MS Mincho"/>
                <w:lang w:val="en-US"/>
              </w:rPr>
            </w:pPr>
            <w:r w:rsidRPr="003055F3">
              <w:rPr>
                <w:rFonts w:eastAsia="MS Mincho"/>
                <w:lang w:val="en-US"/>
              </w:rPr>
              <w:t>FFS for URLLC use case regardless frequency band</w:t>
            </w:r>
          </w:p>
          <w:p w:rsidR="00C259A0" w:rsidRPr="003055F3" w:rsidRDefault="00C259A0" w:rsidP="00C259A0">
            <w:pPr>
              <w:numPr>
                <w:ilvl w:val="1"/>
                <w:numId w:val="29"/>
              </w:numPr>
              <w:overflowPunct/>
              <w:autoSpaceDE/>
              <w:autoSpaceDN/>
              <w:adjustRightInd/>
              <w:spacing w:after="0"/>
              <w:textAlignment w:val="auto"/>
              <w:rPr>
                <w:rFonts w:eastAsia="MS Mincho"/>
                <w:lang w:val="en-US"/>
              </w:rPr>
            </w:pPr>
            <w:r w:rsidRPr="003055F3">
              <w:rPr>
                <w:rFonts w:eastAsia="MS Mincho"/>
                <w:lang w:val="en-US"/>
              </w:rPr>
              <w:t xml:space="preserve">A mini-slot contains DMRS at position(s) relative to the start of the mini-slot </w:t>
            </w:r>
          </w:p>
          <w:p w:rsidR="00C259A0" w:rsidRPr="00C259A0" w:rsidRDefault="00C259A0" w:rsidP="0028430B">
            <w:pPr>
              <w:overflowPunct/>
              <w:autoSpaceDE/>
              <w:autoSpaceDN/>
              <w:adjustRightInd/>
              <w:spacing w:after="0"/>
              <w:textAlignment w:val="auto"/>
              <w:rPr>
                <w:rFonts w:eastAsia="MS Mincho"/>
                <w:b/>
                <w:lang w:val="en-US"/>
              </w:rPr>
            </w:pPr>
          </w:p>
        </w:tc>
      </w:tr>
    </w:tbl>
    <w:p w:rsidR="001C0E00" w:rsidRDefault="001C0E00" w:rsidP="00AB1C40">
      <w:pPr>
        <w:rPr>
          <w:lang w:val="en-US"/>
        </w:rPr>
      </w:pPr>
    </w:p>
    <w:p w:rsidR="00C12DBD" w:rsidRDefault="00C12DBD" w:rsidP="00C12DBD">
      <w:pPr>
        <w:rPr>
          <w:lang w:val="en-US"/>
        </w:rPr>
      </w:pPr>
      <w:r>
        <w:rPr>
          <w:lang w:val="en-US"/>
        </w:rPr>
        <w:t>But even if RAN1 has progressed quite far with the definition of mini-slots, there are still issues to be resolved.</w:t>
      </w:r>
    </w:p>
    <w:p w:rsidR="00271701" w:rsidRDefault="00C12DBD" w:rsidP="00271701">
      <w:pPr>
        <w:numPr>
          <w:ilvl w:val="0"/>
          <w:numId w:val="32"/>
        </w:numPr>
        <w:rPr>
          <w:lang w:val="en-US"/>
        </w:rPr>
      </w:pPr>
      <w:r>
        <w:rPr>
          <w:lang w:val="en-US"/>
        </w:rPr>
        <w:t>How to standardize slots together with mini-slots</w:t>
      </w:r>
    </w:p>
    <w:p w:rsidR="00271701" w:rsidRPr="00271701" w:rsidRDefault="00AA489F" w:rsidP="00271701">
      <w:pPr>
        <w:numPr>
          <w:ilvl w:val="0"/>
          <w:numId w:val="32"/>
        </w:numPr>
        <w:rPr>
          <w:lang w:val="en-US"/>
        </w:rPr>
      </w:pPr>
      <w:r>
        <w:rPr>
          <w:lang w:val="en-US"/>
        </w:rPr>
        <w:t xml:space="preserve">Details about </w:t>
      </w:r>
      <w:r w:rsidR="008E5DE1">
        <w:rPr>
          <w:lang w:val="en-US"/>
        </w:rPr>
        <w:t xml:space="preserve">mini-slot </w:t>
      </w:r>
      <w:r>
        <w:rPr>
          <w:lang w:val="en-US"/>
        </w:rPr>
        <w:t xml:space="preserve">control monitoring, transmission lengths and </w:t>
      </w:r>
      <w:r w:rsidR="008E5DE1">
        <w:rPr>
          <w:lang w:val="en-US"/>
        </w:rPr>
        <w:t>pre-emption of slot-based transmissions</w:t>
      </w:r>
    </w:p>
    <w:p w:rsidR="00C12DBD" w:rsidRPr="00AA489F" w:rsidRDefault="00271701" w:rsidP="00AA489F">
      <w:pPr>
        <w:rPr>
          <w:lang w:val="en-US"/>
        </w:rPr>
      </w:pPr>
      <w:r w:rsidRPr="00AA489F">
        <w:rPr>
          <w:lang w:val="en-US"/>
        </w:rPr>
        <w:t xml:space="preserve">For the first issue, </w:t>
      </w:r>
      <w:r w:rsidR="00653299" w:rsidRPr="00AA489F">
        <w:rPr>
          <w:lang w:val="en-US"/>
        </w:rPr>
        <w:t>one idea could be</w:t>
      </w:r>
      <w:r w:rsidR="00C12DBD" w:rsidRPr="00AA489F">
        <w:rPr>
          <w:lang w:val="en-US"/>
        </w:rPr>
        <w:t xml:space="preserve"> to create a unified framework for both </w:t>
      </w:r>
      <w:r w:rsidRPr="00AA489F">
        <w:rPr>
          <w:lang w:val="en-US"/>
        </w:rPr>
        <w:t>slo</w:t>
      </w:r>
      <w:r w:rsidR="003D6F26" w:rsidRPr="00AA489F">
        <w:rPr>
          <w:lang w:val="en-US"/>
        </w:rPr>
        <w:t>ts and mini-slots. Ideally, the</w:t>
      </w:r>
      <w:r w:rsidR="00EE6AFB" w:rsidRPr="00AA489F">
        <w:rPr>
          <w:lang w:val="en-US"/>
        </w:rPr>
        <w:t xml:space="preserve"> </w:t>
      </w:r>
      <w:r w:rsidRPr="00AA489F">
        <w:rPr>
          <w:lang w:val="en-US"/>
        </w:rPr>
        <w:t>mini-slots should be treated simply as shorter slots (or slots with a different star</w:t>
      </w:r>
      <w:r w:rsidR="00653299" w:rsidRPr="00AA489F">
        <w:rPr>
          <w:lang w:val="en-US"/>
        </w:rPr>
        <w:t>t and/or ending time). This issue</w:t>
      </w:r>
      <w:r w:rsidRPr="00AA489F">
        <w:rPr>
          <w:lang w:val="en-US"/>
        </w:rPr>
        <w:t xml:space="preserve"> is out of the scope of this contribution and is treated in [2] instead</w:t>
      </w:r>
      <w:r w:rsidR="00EF00D6">
        <w:rPr>
          <w:lang w:val="en-US"/>
        </w:rPr>
        <w:t>. T</w:t>
      </w:r>
      <w:r w:rsidR="006E1FBB">
        <w:rPr>
          <w:lang w:val="en-US"/>
        </w:rPr>
        <w:t>he other one is discussed in the following section of this document</w:t>
      </w:r>
      <w:r w:rsidR="00864E37">
        <w:rPr>
          <w:lang w:val="en-US"/>
        </w:rPr>
        <w:t>.</w:t>
      </w:r>
    </w:p>
    <w:bookmarkEnd w:id="10"/>
    <w:bookmarkEnd w:id="11"/>
    <w:bookmarkEnd w:id="12"/>
    <w:p w:rsidR="00F26D70" w:rsidRDefault="00036EC6" w:rsidP="001D255E">
      <w:pPr>
        <w:pStyle w:val="Heading1"/>
        <w:numPr>
          <w:ilvl w:val="0"/>
          <w:numId w:val="9"/>
        </w:numPr>
      </w:pPr>
      <w:r>
        <w:t>Discussion</w:t>
      </w:r>
    </w:p>
    <w:p w:rsidR="006B5198" w:rsidRPr="006B5198" w:rsidRDefault="006B5198" w:rsidP="006B5198">
      <w:pPr>
        <w:pStyle w:val="Heading4"/>
        <w:rPr>
          <w:rFonts w:ascii="Times New Roman" w:hAnsi="Times New Roman"/>
          <w:sz w:val="20"/>
          <w:lang w:val="en-US"/>
        </w:rPr>
      </w:pPr>
      <w:r>
        <w:rPr>
          <w:rFonts w:ascii="Times New Roman" w:hAnsi="Times New Roman"/>
          <w:sz w:val="20"/>
          <w:lang w:val="en-US"/>
        </w:rPr>
        <w:t>In this section several key properties of mini-slots and their application are discussed:</w:t>
      </w:r>
    </w:p>
    <w:p w:rsidR="00910314" w:rsidRPr="00910314" w:rsidRDefault="003D6F26" w:rsidP="00910314">
      <w:pPr>
        <w:pStyle w:val="Heading4"/>
        <w:rPr>
          <w:lang w:val="en-US"/>
        </w:rPr>
      </w:pPr>
      <w:r>
        <w:t>2.</w:t>
      </w:r>
      <w:r w:rsidR="006B5198">
        <w:rPr>
          <w:lang w:val="en-US"/>
        </w:rPr>
        <w:t>1 C</w:t>
      </w:r>
      <w:r w:rsidR="006B5198" w:rsidRPr="006B5198">
        <w:rPr>
          <w:lang w:val="en-US"/>
        </w:rPr>
        <w:t>onfigurable interval for PDCCH monitoring</w:t>
      </w:r>
    </w:p>
    <w:p w:rsidR="00F613ED" w:rsidRDefault="00F210E0" w:rsidP="00AD2590">
      <w:pPr>
        <w:rPr>
          <w:lang w:val="en-US"/>
        </w:rPr>
      </w:pPr>
      <w:r>
        <w:rPr>
          <w:lang w:val="en-US"/>
        </w:rPr>
        <w:t>It has</w:t>
      </w:r>
      <w:r w:rsidR="00F613ED">
        <w:rPr>
          <w:lang w:val="en-US"/>
        </w:rPr>
        <w:t xml:space="preserve"> already </w:t>
      </w:r>
      <w:r>
        <w:rPr>
          <w:lang w:val="en-US"/>
        </w:rPr>
        <w:t xml:space="preserve">been </w:t>
      </w:r>
      <w:r w:rsidR="00F613ED">
        <w:rPr>
          <w:lang w:val="en-US"/>
        </w:rPr>
        <w:t xml:space="preserve">agreed that </w:t>
      </w:r>
      <w:r>
        <w:rPr>
          <w:lang w:val="en-US"/>
        </w:rPr>
        <w:t>the PD</w:t>
      </w:r>
      <w:r w:rsidR="00AB7122">
        <w:rPr>
          <w:lang w:val="en-US"/>
        </w:rPr>
        <w:t>CCH control monitoring is configurable. For mini-sl</w:t>
      </w:r>
      <w:r>
        <w:rPr>
          <w:lang w:val="en-US"/>
        </w:rPr>
        <w:t>ots, it is FFS whether the mini</w:t>
      </w:r>
      <w:r w:rsidR="00AB7122">
        <w:rPr>
          <w:lang w:val="en-US"/>
        </w:rPr>
        <w:t xml:space="preserve">mum granularity is 1 or 2 symbols. To simplify the </w:t>
      </w:r>
      <w:r>
        <w:rPr>
          <w:lang w:val="en-US"/>
        </w:rPr>
        <w:t xml:space="preserve">specification and implementation as well as to </w:t>
      </w:r>
      <w:r w:rsidR="00AB7122">
        <w:rPr>
          <w:lang w:val="en-US"/>
        </w:rPr>
        <w:t>ens</w:t>
      </w:r>
      <w:r w:rsidR="000E311B">
        <w:rPr>
          <w:lang w:val="en-US"/>
        </w:rPr>
        <w:t>ure forward compatibility, we propose</w:t>
      </w:r>
      <w:r>
        <w:rPr>
          <w:lang w:val="en-US"/>
        </w:rPr>
        <w:t xml:space="preserve"> to align the PDCCH </w:t>
      </w:r>
      <w:r w:rsidR="000E311B">
        <w:rPr>
          <w:lang w:val="en-US"/>
        </w:rPr>
        <w:t xml:space="preserve">monitoring intervals with </w:t>
      </w:r>
      <w:r w:rsidR="004171C6">
        <w:rPr>
          <w:lang w:val="en-US"/>
        </w:rPr>
        <w:t>sub-frame</w:t>
      </w:r>
      <w:r w:rsidR="000E311B">
        <w:rPr>
          <w:lang w:val="en-US"/>
        </w:rPr>
        <w:t xml:space="preserve"> boundaries and to allow a granularity of one symbol in the numerology of the mini-slot. The configuration can be performed by semi-static signaling.</w:t>
      </w:r>
    </w:p>
    <w:p w:rsidR="00BB52FF" w:rsidRDefault="00BB52FF" w:rsidP="00AD2590">
      <w:pPr>
        <w:rPr>
          <w:lang w:val="en-US"/>
        </w:rPr>
      </w:pPr>
      <w:r>
        <w:rPr>
          <w:lang w:val="en-US"/>
        </w:rPr>
        <w:t>In Figure 1 below, an example is shown for a SCS of 30 kHz. The slot length is 14 symbols and the monitoring interval is selected to be every second symbol.</w:t>
      </w:r>
    </w:p>
    <w:p w:rsidR="00BB52FF" w:rsidRDefault="009F2531" w:rsidP="00AD2590">
      <w:pPr>
        <w:rPr>
          <w:lang w:val="en-US"/>
        </w:rPr>
      </w:pPr>
      <w:r>
        <w:rPr>
          <w:noProof/>
          <w:lang w:val="sv-SE" w:eastAsia="sv-SE"/>
        </w:rPr>
        <w:drawing>
          <wp:inline distT="0" distB="0" distL="0" distR="0">
            <wp:extent cx="6124575" cy="1943100"/>
            <wp:effectExtent l="1905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6124575" cy="1943100"/>
                    </a:xfrm>
                    <a:prstGeom prst="rect">
                      <a:avLst/>
                    </a:prstGeom>
                    <a:noFill/>
                    <a:ln w="9525">
                      <a:noFill/>
                      <a:miter lim="800000"/>
                      <a:headEnd/>
                      <a:tailEnd/>
                    </a:ln>
                  </pic:spPr>
                </pic:pic>
              </a:graphicData>
            </a:graphic>
          </wp:inline>
        </w:drawing>
      </w:r>
    </w:p>
    <w:p w:rsidR="00BB52FF" w:rsidRDefault="00BB52FF" w:rsidP="00BB52FF">
      <w:pPr>
        <w:pStyle w:val="Caption"/>
        <w:jc w:val="center"/>
        <w:rPr>
          <w:lang w:val="en-US"/>
        </w:rPr>
      </w:pPr>
      <w:r>
        <w:t xml:space="preserve">Figure </w:t>
      </w:r>
      <w:r w:rsidR="00F96A0A">
        <w:fldChar w:fldCharType="begin"/>
      </w:r>
      <w:r>
        <w:instrText xml:space="preserve"> SEQ Figure \* ARABIC </w:instrText>
      </w:r>
      <w:r w:rsidR="00F96A0A">
        <w:fldChar w:fldCharType="separate"/>
      </w:r>
      <w:r>
        <w:rPr>
          <w:noProof/>
        </w:rPr>
        <w:t>2</w:t>
      </w:r>
      <w:r w:rsidR="00F96A0A">
        <w:fldChar w:fldCharType="end"/>
      </w:r>
      <w:r>
        <w:t xml:space="preserve"> – Example for configur</w:t>
      </w:r>
      <w:r w:rsidR="00D778E9">
        <w:t>able mini-slot control monitoring</w:t>
      </w:r>
      <w:r>
        <w:t>. The</w:t>
      </w:r>
      <w:r w:rsidR="00D778E9">
        <w:t xml:space="preserve"> control interval is aligned with the slot boundaries. In this example, every second symbol is monitored for a PDCCH</w:t>
      </w:r>
    </w:p>
    <w:p w:rsidR="00BB52FF" w:rsidRDefault="00BB52FF" w:rsidP="00BB52FF">
      <w:pPr>
        <w:jc w:val="center"/>
        <w:rPr>
          <w:lang w:val="en-US"/>
        </w:rPr>
      </w:pPr>
    </w:p>
    <w:p w:rsidR="00A26977" w:rsidRDefault="00A26977" w:rsidP="00A26977">
      <w:pPr>
        <w:rPr>
          <w:lang w:val="en-US"/>
        </w:rPr>
      </w:pPr>
    </w:p>
    <w:p w:rsidR="00A26977" w:rsidRPr="003E06C3" w:rsidRDefault="00FE6DE7" w:rsidP="00A26977">
      <w:pPr>
        <w:rPr>
          <w:b/>
          <w:i/>
        </w:rPr>
      </w:pPr>
      <w:r>
        <w:rPr>
          <w:b/>
          <w:i/>
        </w:rPr>
        <w:t>Proposal 1</w:t>
      </w:r>
      <w:r w:rsidR="00A26977" w:rsidRPr="003E06C3">
        <w:rPr>
          <w:b/>
          <w:i/>
        </w:rPr>
        <w:t xml:space="preserve">: The mini-slot </w:t>
      </w:r>
      <w:r w:rsidR="00C4596D">
        <w:rPr>
          <w:b/>
          <w:i/>
        </w:rPr>
        <w:t>control monitoring is configurable</w:t>
      </w:r>
    </w:p>
    <w:p w:rsidR="00A26977" w:rsidRPr="003E06C3" w:rsidRDefault="00A26977" w:rsidP="00A26977">
      <w:pPr>
        <w:numPr>
          <w:ilvl w:val="0"/>
          <w:numId w:val="34"/>
        </w:numPr>
        <w:rPr>
          <w:b/>
          <w:i/>
        </w:rPr>
      </w:pPr>
      <w:r w:rsidRPr="003E06C3">
        <w:rPr>
          <w:b/>
          <w:i/>
        </w:rPr>
        <w:t>The configuration can be UE specific by RRC signalling</w:t>
      </w:r>
      <w:r w:rsidR="001770D9">
        <w:rPr>
          <w:b/>
          <w:i/>
        </w:rPr>
        <w:t xml:space="preserve">. It is defined in </w:t>
      </w:r>
      <w:r w:rsidR="007B4812">
        <w:rPr>
          <w:b/>
          <w:i/>
        </w:rPr>
        <w:t xml:space="preserve">number </w:t>
      </w:r>
      <w:bookmarkStart w:id="13" w:name="_GoBack"/>
      <w:bookmarkEnd w:id="13"/>
      <w:r w:rsidR="001770D9">
        <w:rPr>
          <w:b/>
          <w:i/>
        </w:rPr>
        <w:t>of symbols counted in the numerology of the mini-slot</w:t>
      </w:r>
      <w:r w:rsidRPr="003E06C3">
        <w:rPr>
          <w:b/>
          <w:i/>
        </w:rPr>
        <w:t xml:space="preserve"> </w:t>
      </w:r>
    </w:p>
    <w:p w:rsidR="001770D9" w:rsidRDefault="001770D9" w:rsidP="00A26977">
      <w:pPr>
        <w:numPr>
          <w:ilvl w:val="0"/>
          <w:numId w:val="34"/>
        </w:numPr>
        <w:rPr>
          <w:b/>
          <w:i/>
        </w:rPr>
      </w:pPr>
      <w:r>
        <w:rPr>
          <w:b/>
          <w:i/>
        </w:rPr>
        <w:t>The minimum monitoring interval is 1 symbol in the numerology of the mini-slot</w:t>
      </w:r>
    </w:p>
    <w:p w:rsidR="00A26977" w:rsidRPr="00653ACD" w:rsidRDefault="001770D9" w:rsidP="00653ACD">
      <w:pPr>
        <w:numPr>
          <w:ilvl w:val="0"/>
          <w:numId w:val="34"/>
        </w:numPr>
        <w:rPr>
          <w:b/>
          <w:i/>
        </w:rPr>
      </w:pPr>
      <w:r>
        <w:rPr>
          <w:b/>
          <w:i/>
        </w:rPr>
        <w:t xml:space="preserve">The monitoring intervals align with the </w:t>
      </w:r>
      <w:r w:rsidR="006E1FBB">
        <w:rPr>
          <w:b/>
          <w:i/>
        </w:rPr>
        <w:t>sub-frame boundaries</w:t>
      </w:r>
    </w:p>
    <w:p w:rsidR="006B5198" w:rsidRPr="006B5198" w:rsidRDefault="006B5198" w:rsidP="006B5198">
      <w:pPr>
        <w:pStyle w:val="Heading4"/>
        <w:rPr>
          <w:lang w:val="en-US"/>
        </w:rPr>
      </w:pPr>
    </w:p>
    <w:p w:rsidR="00A26977" w:rsidRPr="006B5198" w:rsidRDefault="006B5198" w:rsidP="00A26977">
      <w:pPr>
        <w:pStyle w:val="Heading4"/>
        <w:rPr>
          <w:lang w:val="en-US"/>
        </w:rPr>
      </w:pPr>
      <w:r>
        <w:t>2.</w:t>
      </w:r>
      <w:r>
        <w:rPr>
          <w:lang w:val="en-US"/>
        </w:rPr>
        <w:t>2 Mini-slot structure independent from mini-slot transmission position</w:t>
      </w:r>
    </w:p>
    <w:p w:rsidR="00A26977" w:rsidRDefault="00AD53C0" w:rsidP="00AD2590">
      <w:pPr>
        <w:rPr>
          <w:lang w:val="en-US"/>
        </w:rPr>
      </w:pPr>
      <w:r>
        <w:rPr>
          <w:lang w:val="en-US"/>
        </w:rPr>
        <w:t xml:space="preserve">Mini-slots can for example </w:t>
      </w:r>
      <w:r w:rsidR="00AC696A">
        <w:rPr>
          <w:lang w:val="en-US"/>
        </w:rPr>
        <w:t xml:space="preserve">efficiently be used </w:t>
      </w:r>
      <w:r w:rsidR="00E30818">
        <w:rPr>
          <w:lang w:val="en-US"/>
        </w:rPr>
        <w:t>to carry</w:t>
      </w:r>
      <w:r w:rsidR="00AC696A">
        <w:rPr>
          <w:lang w:val="en-US"/>
        </w:rPr>
        <w:t xml:space="preserve"> URLLC services. I</w:t>
      </w:r>
      <w:r>
        <w:rPr>
          <w:lang w:val="en-US"/>
        </w:rPr>
        <w:t>n</w:t>
      </w:r>
      <w:r w:rsidR="00AC696A">
        <w:rPr>
          <w:lang w:val="en-US"/>
        </w:rPr>
        <w:t xml:space="preserve"> a typical use case it could be expected that the transmission would </w:t>
      </w:r>
      <w:r w:rsidR="003851A8">
        <w:rPr>
          <w:lang w:val="en-US"/>
        </w:rPr>
        <w:t xml:space="preserve">take place </w:t>
      </w:r>
      <w:r w:rsidR="008E5DE1">
        <w:rPr>
          <w:lang w:val="en-US"/>
        </w:rPr>
        <w:t>on resources not used by any other transmissions</w:t>
      </w:r>
      <w:r w:rsidR="00AC696A">
        <w:rPr>
          <w:lang w:val="en-US"/>
        </w:rPr>
        <w:t>. However</w:t>
      </w:r>
      <w:r>
        <w:rPr>
          <w:lang w:val="en-US"/>
        </w:rPr>
        <w:t xml:space="preserve">, for efficient </w:t>
      </w:r>
      <w:r w:rsidR="00E30818">
        <w:rPr>
          <w:lang w:val="en-US"/>
        </w:rPr>
        <w:t>resource sharing between eMBB and URLLC</w:t>
      </w:r>
      <w:r>
        <w:rPr>
          <w:lang w:val="en-US"/>
        </w:rPr>
        <w:t xml:space="preserve">, also </w:t>
      </w:r>
      <w:r w:rsidR="00E30818">
        <w:rPr>
          <w:lang w:val="en-US"/>
        </w:rPr>
        <w:t>eMBB preemption is supported. T</w:t>
      </w:r>
      <w:r>
        <w:rPr>
          <w:lang w:val="en-US"/>
        </w:rPr>
        <w:t xml:space="preserve">he gNB </w:t>
      </w:r>
      <w:r w:rsidR="00E30818">
        <w:rPr>
          <w:lang w:val="en-US"/>
        </w:rPr>
        <w:t xml:space="preserve">may </w:t>
      </w:r>
      <w:r w:rsidR="00AC696A">
        <w:rPr>
          <w:lang w:val="en-US"/>
        </w:rPr>
        <w:t xml:space="preserve">schedule </w:t>
      </w:r>
      <w:r>
        <w:rPr>
          <w:lang w:val="en-US"/>
        </w:rPr>
        <w:t>mini-slots to preempt already ongoing slot-based eMBB transmissions.</w:t>
      </w:r>
      <w:r w:rsidR="00E30818">
        <w:rPr>
          <w:lang w:val="en-US"/>
        </w:rPr>
        <w:t xml:space="preserve"> In some situations</w:t>
      </w:r>
      <w:r>
        <w:rPr>
          <w:lang w:val="en-US"/>
        </w:rPr>
        <w:t xml:space="preserve"> </w:t>
      </w:r>
      <w:r w:rsidR="008E5DE1">
        <w:rPr>
          <w:lang w:val="en-US"/>
        </w:rPr>
        <w:t xml:space="preserve">even </w:t>
      </w:r>
      <w:r>
        <w:rPr>
          <w:lang w:val="en-US"/>
        </w:rPr>
        <w:t>symbols that may contain slot-DMRS</w:t>
      </w:r>
      <w:r w:rsidR="000D10B1">
        <w:rPr>
          <w:lang w:val="en-US"/>
        </w:rPr>
        <w:t xml:space="preserve"> or other signals</w:t>
      </w:r>
      <w:r>
        <w:rPr>
          <w:lang w:val="en-US"/>
        </w:rPr>
        <w:t xml:space="preserve"> could get punctured. </w:t>
      </w:r>
      <w:r w:rsidR="00A26977">
        <w:rPr>
          <w:lang w:val="en-US"/>
        </w:rPr>
        <w:t xml:space="preserve">In </w:t>
      </w:r>
      <w:r w:rsidR="00E30818">
        <w:rPr>
          <w:lang w:val="en-US"/>
        </w:rPr>
        <w:t xml:space="preserve">the </w:t>
      </w:r>
      <w:r w:rsidR="00A26977">
        <w:rPr>
          <w:lang w:val="en-US"/>
        </w:rPr>
        <w:t xml:space="preserve">offline session of RAN1#87, it has </w:t>
      </w:r>
      <w:r w:rsidR="00E30818">
        <w:rPr>
          <w:lang w:val="en-US"/>
        </w:rPr>
        <w:t xml:space="preserve">therefore </w:t>
      </w:r>
      <w:r w:rsidR="00A26977">
        <w:rPr>
          <w:lang w:val="en-US"/>
        </w:rPr>
        <w:t xml:space="preserve">been discussed to introduce </w:t>
      </w:r>
      <w:r w:rsidR="00E30818">
        <w:rPr>
          <w:lang w:val="en-US"/>
        </w:rPr>
        <w:t>special</w:t>
      </w:r>
      <w:r w:rsidR="00A26977">
        <w:rPr>
          <w:lang w:val="en-US"/>
        </w:rPr>
        <w:t xml:space="preserve"> mini-slot formats that would allow mini-slots to </w:t>
      </w:r>
      <w:r w:rsidR="00FA32A6">
        <w:rPr>
          <w:lang w:val="en-US"/>
        </w:rPr>
        <w:t>preempt</w:t>
      </w:r>
      <w:r w:rsidR="00A26977">
        <w:rPr>
          <w:lang w:val="en-US"/>
        </w:rPr>
        <w:t xml:space="preserve"> </w:t>
      </w:r>
      <w:r w:rsidR="00FA32A6">
        <w:rPr>
          <w:lang w:val="en-US"/>
        </w:rPr>
        <w:t>parts of a slot-based transmission</w:t>
      </w:r>
      <w:r w:rsidR="00A26977">
        <w:rPr>
          <w:lang w:val="en-US"/>
        </w:rPr>
        <w:t xml:space="preserve"> </w:t>
      </w:r>
      <w:r w:rsidR="00E30818">
        <w:rPr>
          <w:lang w:val="en-US"/>
        </w:rPr>
        <w:t>without removing certain REs</w:t>
      </w:r>
      <w:r w:rsidR="00FA32A6">
        <w:rPr>
          <w:lang w:val="en-US"/>
        </w:rPr>
        <w:t>.</w:t>
      </w:r>
      <w:r w:rsidR="00A26977">
        <w:rPr>
          <w:lang w:val="en-US"/>
        </w:rPr>
        <w:t xml:space="preserve"> These mini-slot structures would then for instance have “RE”-holes</w:t>
      </w:r>
      <w:r w:rsidR="000D10B1">
        <w:rPr>
          <w:lang w:val="en-US"/>
        </w:rPr>
        <w:t>.</w:t>
      </w:r>
      <w:r w:rsidR="00A26977">
        <w:rPr>
          <w:lang w:val="en-US"/>
        </w:rPr>
        <w:t xml:space="preserve"> </w:t>
      </w:r>
      <w:r w:rsidR="00D974D7">
        <w:rPr>
          <w:lang w:val="en-US"/>
        </w:rPr>
        <w:t>Such an approach would make the used mini-slot format being d</w:t>
      </w:r>
      <w:r w:rsidR="00EF00D6">
        <w:rPr>
          <w:lang w:val="en-US"/>
        </w:rPr>
        <w:t xml:space="preserve">ependent on a) if the mini-slot </w:t>
      </w:r>
      <w:r w:rsidR="00D974D7">
        <w:rPr>
          <w:lang w:val="en-US"/>
        </w:rPr>
        <w:t xml:space="preserve">is scheduled on free or occupied resources and b) on </w:t>
      </w:r>
      <w:r w:rsidR="008E5DE1">
        <w:rPr>
          <w:lang w:val="en-US"/>
        </w:rPr>
        <w:t>the mini-slot</w:t>
      </w:r>
      <w:r w:rsidR="00D974D7">
        <w:rPr>
          <w:lang w:val="en-US"/>
        </w:rPr>
        <w:t xml:space="preserve"> transmission location within </w:t>
      </w:r>
      <w:r w:rsidR="008E5DE1">
        <w:rPr>
          <w:lang w:val="en-US"/>
        </w:rPr>
        <w:t>a slot.</w:t>
      </w:r>
    </w:p>
    <w:p w:rsidR="00AC1CD6" w:rsidRDefault="003547FE" w:rsidP="00AC1CD6">
      <w:pPr>
        <w:rPr>
          <w:lang w:val="en-US"/>
        </w:rPr>
      </w:pPr>
      <w:r>
        <w:rPr>
          <w:lang w:val="en-US"/>
        </w:rPr>
        <w:t xml:space="preserve">Considering the use case of eMBB/URLLC multiplexing, it should be kept in mind that the URLLC traffic is very sporadic, maybe 5-10% of the resources are going to be occupied. </w:t>
      </w:r>
      <w:r w:rsidR="0073301C">
        <w:rPr>
          <w:lang w:val="en-US"/>
        </w:rPr>
        <w:t>Even for the case the mini-slots gets scheduled on occupied resources, as shown i</w:t>
      </w:r>
      <w:r>
        <w:rPr>
          <w:lang w:val="en-US"/>
        </w:rPr>
        <w:t xml:space="preserve">n the example of figure </w:t>
      </w:r>
      <w:r w:rsidR="002765E0">
        <w:rPr>
          <w:lang w:val="en-US"/>
        </w:rPr>
        <w:t>1</w:t>
      </w:r>
      <w:r>
        <w:rPr>
          <w:lang w:val="en-US"/>
        </w:rPr>
        <w:t>,</w:t>
      </w:r>
      <w:r w:rsidR="002765E0">
        <w:rPr>
          <w:lang w:val="en-US"/>
        </w:rPr>
        <w:t xml:space="preserve"> </w:t>
      </w:r>
      <w:r>
        <w:rPr>
          <w:lang w:val="en-US"/>
        </w:rPr>
        <w:t>th</w:t>
      </w:r>
      <w:r w:rsidR="00AC1CD6">
        <w:rPr>
          <w:lang w:val="en-US"/>
        </w:rPr>
        <w:t xml:space="preserve">ere </w:t>
      </w:r>
      <w:r w:rsidR="002765E0">
        <w:rPr>
          <w:lang w:val="en-US"/>
        </w:rPr>
        <w:t xml:space="preserve">are 5 </w:t>
      </w:r>
      <w:r>
        <w:rPr>
          <w:lang w:val="en-US"/>
        </w:rPr>
        <w:t>out of 7 transmission opportunities where it is safe to transmit the mini-slot</w:t>
      </w:r>
      <w:r w:rsidR="008E5DE1">
        <w:rPr>
          <w:lang w:val="en-US"/>
        </w:rPr>
        <w:t xml:space="preserve"> without any impact on the DMRS or control of the eMBB transmission being punctured</w:t>
      </w:r>
      <w:r w:rsidR="002765E0">
        <w:rPr>
          <w:lang w:val="en-US"/>
        </w:rPr>
        <w:t>.</w:t>
      </w:r>
      <w:r>
        <w:rPr>
          <w:lang w:val="en-US"/>
        </w:rPr>
        <w:t xml:space="preserve"> Thus, the probabi</w:t>
      </w:r>
      <w:r w:rsidR="00AC1CD6">
        <w:rPr>
          <w:lang w:val="en-US"/>
        </w:rPr>
        <w:t>lity</w:t>
      </w:r>
      <w:r w:rsidR="0073301C">
        <w:rPr>
          <w:lang w:val="en-US"/>
        </w:rPr>
        <w:t xml:space="preserve"> for puncturing out a possible slot-DMRS</w:t>
      </w:r>
      <w:r w:rsidR="00AC1CD6">
        <w:rPr>
          <w:lang w:val="en-US"/>
        </w:rPr>
        <w:t xml:space="preserve"> is very low. </w:t>
      </w:r>
    </w:p>
    <w:p w:rsidR="0073301C" w:rsidRDefault="00AC1CD6" w:rsidP="0073301C">
      <w:pPr>
        <w:rPr>
          <w:lang w:val="en-US"/>
        </w:rPr>
      </w:pPr>
      <w:r>
        <w:rPr>
          <w:lang w:val="en-US"/>
        </w:rPr>
        <w:t xml:space="preserve">On the other hand, we are seeing several risks </w:t>
      </w:r>
      <w:r w:rsidR="00D974D7">
        <w:rPr>
          <w:lang w:val="en-US"/>
        </w:rPr>
        <w:t>by developing 2 parallel</w:t>
      </w:r>
      <w:r w:rsidR="0073301C">
        <w:rPr>
          <w:lang w:val="en-US"/>
        </w:rPr>
        <w:t xml:space="preserve"> tracks of mini-slots, one for </w:t>
      </w:r>
      <w:r w:rsidR="00D974D7">
        <w:rPr>
          <w:lang w:val="en-US"/>
        </w:rPr>
        <w:t>free</w:t>
      </w:r>
      <w:r w:rsidR="0073301C">
        <w:rPr>
          <w:lang w:val="en-US"/>
        </w:rPr>
        <w:t xml:space="preserve"> and one for occupied resources</w:t>
      </w:r>
      <w:r w:rsidR="00D974D7">
        <w:rPr>
          <w:lang w:val="en-US"/>
        </w:rPr>
        <w:t>. The latter</w:t>
      </w:r>
      <w:r w:rsidR="0073301C">
        <w:rPr>
          <w:lang w:val="en-US"/>
        </w:rPr>
        <w:t xml:space="preserve"> one </w:t>
      </w:r>
      <w:r>
        <w:rPr>
          <w:lang w:val="en-US"/>
        </w:rPr>
        <w:t xml:space="preserve">would </w:t>
      </w:r>
      <w:r w:rsidR="0073301C">
        <w:rPr>
          <w:lang w:val="en-US"/>
        </w:rPr>
        <w:t xml:space="preserve">open up a whole set of questions that all need to be studied but in the end only could add </w:t>
      </w:r>
      <w:r w:rsidR="008E5DE1">
        <w:rPr>
          <w:lang w:val="en-US"/>
        </w:rPr>
        <w:t xml:space="preserve">significant additional complexity for </w:t>
      </w:r>
      <w:r w:rsidR="0073301C">
        <w:rPr>
          <w:lang w:val="en-US"/>
        </w:rPr>
        <w:t>a marginal performance gain (if any</w:t>
      </w:r>
      <w:r w:rsidR="000D10B1">
        <w:rPr>
          <w:lang w:val="en-US"/>
        </w:rPr>
        <w:t>).</w:t>
      </w:r>
      <w:r w:rsidR="00FE6DE7">
        <w:rPr>
          <w:lang w:val="en-US"/>
        </w:rPr>
        <w:t>.</w:t>
      </w:r>
      <w:r w:rsidR="006B5198">
        <w:rPr>
          <w:lang w:val="en-US"/>
        </w:rPr>
        <w:t xml:space="preserve"> </w:t>
      </w:r>
      <w:r w:rsidR="0073301C">
        <w:rPr>
          <w:lang w:val="en-US"/>
        </w:rPr>
        <w:t xml:space="preserve">This is not an essential part for the mini-slot design </w:t>
      </w:r>
      <w:r w:rsidR="0019422A">
        <w:rPr>
          <w:lang w:val="en-US"/>
        </w:rPr>
        <w:t>in</w:t>
      </w:r>
      <w:r w:rsidR="0073301C">
        <w:rPr>
          <w:lang w:val="en-US"/>
        </w:rPr>
        <w:t xml:space="preserve"> R15.</w:t>
      </w:r>
      <w:r w:rsidR="0019422A">
        <w:rPr>
          <w:lang w:val="en-US"/>
        </w:rPr>
        <w:t xml:space="preserve"> When to transmit the mini-slots shall instead be a choice of the gNB scheduler. We are seeing, however, the possible need to discuss scheduling constraints. But this is an issue for both slot-based and mini-slot based scheduling and should be treated together.</w:t>
      </w:r>
    </w:p>
    <w:p w:rsidR="008E5DE1" w:rsidRDefault="00FE6DE7" w:rsidP="00EF56B1">
      <w:pPr>
        <w:rPr>
          <w:b/>
          <w:i/>
        </w:rPr>
      </w:pPr>
      <w:r>
        <w:rPr>
          <w:b/>
          <w:i/>
        </w:rPr>
        <w:t>Proposal 2</w:t>
      </w:r>
      <w:r w:rsidR="00371060" w:rsidRPr="003E06C3">
        <w:rPr>
          <w:b/>
          <w:i/>
        </w:rPr>
        <w:t xml:space="preserve">: </w:t>
      </w:r>
      <w:r w:rsidR="00F2247A">
        <w:rPr>
          <w:b/>
          <w:i/>
        </w:rPr>
        <w:t xml:space="preserve">The mini-slot structure shall be independent </w:t>
      </w:r>
      <w:r w:rsidR="008E5DE1">
        <w:rPr>
          <w:b/>
          <w:i/>
        </w:rPr>
        <w:t>of</w:t>
      </w:r>
      <w:r w:rsidR="00F2247A">
        <w:rPr>
          <w:b/>
          <w:i/>
        </w:rPr>
        <w:t xml:space="preserve"> whether the mini-slots are scheduled on free </w:t>
      </w:r>
      <w:r w:rsidR="008449F4">
        <w:rPr>
          <w:b/>
          <w:i/>
        </w:rPr>
        <w:t xml:space="preserve">resources </w:t>
      </w:r>
      <w:r w:rsidR="00F2247A">
        <w:rPr>
          <w:b/>
          <w:i/>
        </w:rPr>
        <w:t xml:space="preserve">or </w:t>
      </w:r>
      <w:r w:rsidR="0081583C">
        <w:rPr>
          <w:b/>
          <w:i/>
        </w:rPr>
        <w:t xml:space="preserve">on </w:t>
      </w:r>
      <w:r w:rsidR="008449F4">
        <w:rPr>
          <w:b/>
          <w:i/>
        </w:rPr>
        <w:t xml:space="preserve">resources </w:t>
      </w:r>
      <w:r w:rsidR="00F2247A">
        <w:rPr>
          <w:b/>
          <w:i/>
        </w:rPr>
        <w:t xml:space="preserve">occupied </w:t>
      </w:r>
      <w:r w:rsidR="008449F4">
        <w:rPr>
          <w:b/>
          <w:i/>
        </w:rPr>
        <w:t>by another</w:t>
      </w:r>
      <w:r w:rsidR="000F0940">
        <w:rPr>
          <w:b/>
          <w:i/>
        </w:rPr>
        <w:t xml:space="preserve"> data</w:t>
      </w:r>
      <w:r w:rsidR="008449F4">
        <w:rPr>
          <w:b/>
          <w:i/>
        </w:rPr>
        <w:t xml:space="preserve"> transmission</w:t>
      </w:r>
      <w:r w:rsidR="002A7141">
        <w:rPr>
          <w:b/>
          <w:i/>
        </w:rPr>
        <w:t xml:space="preserve"> (e.g. independent of whether the mini-slots are scheduled on resources occupied by</w:t>
      </w:r>
      <w:r w:rsidR="000F0940">
        <w:rPr>
          <w:b/>
          <w:i/>
        </w:rPr>
        <w:t xml:space="preserve"> eMBB data or not).</w:t>
      </w:r>
      <w:r w:rsidR="00F2247A">
        <w:rPr>
          <w:b/>
          <w:i/>
        </w:rPr>
        <w:t xml:space="preserve"> </w:t>
      </w:r>
    </w:p>
    <w:p w:rsidR="00FE6DE7" w:rsidRDefault="008E5DE1" w:rsidP="00EF56B1">
      <w:pPr>
        <w:rPr>
          <w:b/>
          <w:i/>
        </w:rPr>
      </w:pPr>
      <w:r>
        <w:rPr>
          <w:b/>
          <w:i/>
        </w:rPr>
        <w:t>Proposal 3: The mini-slot structure shall be independent of</w:t>
      </w:r>
      <w:r w:rsidR="00755B36">
        <w:rPr>
          <w:b/>
          <w:i/>
        </w:rPr>
        <w:t xml:space="preserve"> the starting position of the mini-slot within a slot.</w:t>
      </w:r>
      <w:r w:rsidR="00755B36" w:rsidRPr="003E06C3" w:rsidDel="00755B36">
        <w:rPr>
          <w:b/>
          <w:i/>
        </w:rPr>
        <w:t xml:space="preserve"> </w:t>
      </w:r>
    </w:p>
    <w:p w:rsidR="00FE6DE7" w:rsidRPr="00FE6DE7" w:rsidRDefault="00FE6DE7" w:rsidP="00EF56B1">
      <w:pPr>
        <w:rPr>
          <w:rFonts w:ascii="Arial" w:hAnsi="Arial" w:cs="Arial"/>
          <w:b/>
          <w:sz w:val="24"/>
          <w:szCs w:val="24"/>
          <w:u w:val="single"/>
          <w:lang w:val="en-US"/>
        </w:rPr>
      </w:pPr>
      <w:r w:rsidRPr="00FE6DE7">
        <w:rPr>
          <w:rFonts w:ascii="Arial" w:hAnsi="Arial" w:cs="Arial"/>
          <w:sz w:val="24"/>
          <w:szCs w:val="24"/>
        </w:rPr>
        <w:t>2.</w:t>
      </w:r>
      <w:r>
        <w:rPr>
          <w:rFonts w:ascii="Arial" w:hAnsi="Arial" w:cs="Arial"/>
          <w:sz w:val="24"/>
          <w:szCs w:val="24"/>
          <w:lang w:val="en-US"/>
        </w:rPr>
        <w:t>3</w:t>
      </w:r>
      <w:r w:rsidRPr="00FE6DE7">
        <w:rPr>
          <w:rFonts w:ascii="Arial" w:hAnsi="Arial" w:cs="Arial"/>
          <w:sz w:val="24"/>
          <w:szCs w:val="24"/>
          <w:lang w:val="en-US"/>
        </w:rPr>
        <w:t xml:space="preserve"> </w:t>
      </w:r>
      <w:r>
        <w:rPr>
          <w:rFonts w:ascii="Arial" w:hAnsi="Arial" w:cs="Arial"/>
          <w:sz w:val="24"/>
          <w:szCs w:val="24"/>
          <w:lang w:val="en-US"/>
        </w:rPr>
        <w:t>Configurable mini-slot length</w:t>
      </w:r>
    </w:p>
    <w:p w:rsidR="00755B36" w:rsidRDefault="00755B36" w:rsidP="00755B36">
      <w:pPr>
        <w:rPr>
          <w:lang w:val="en-US"/>
        </w:rPr>
      </w:pPr>
      <w:r>
        <w:rPr>
          <w:lang w:val="en-US"/>
        </w:rPr>
        <w:t xml:space="preserve">It has been agreed that above 6 GHz, mini-slot </w:t>
      </w:r>
      <w:r w:rsidR="00FE6DE7">
        <w:rPr>
          <w:lang w:val="en-US"/>
        </w:rPr>
        <w:t>durations f</w:t>
      </w:r>
      <w:r>
        <w:rPr>
          <w:lang w:val="en-US"/>
        </w:rPr>
        <w:t>r</w:t>
      </w:r>
      <w:r w:rsidR="00FE6DE7">
        <w:rPr>
          <w:lang w:val="en-US"/>
        </w:rPr>
        <w:t>o</w:t>
      </w:r>
      <w:r>
        <w:rPr>
          <w:lang w:val="en-US"/>
        </w:rPr>
        <w:t>m 1 to “slot length-1” are supported. For carrier frequencies below 6 GHz, the minimum duration is 2 symbols. Since, the RAN1 specification is supposed to be carrier frequency agnostic, mini-slots should</w:t>
      </w:r>
      <w:r w:rsidR="00FE6DE7">
        <w:rPr>
          <w:lang w:val="en-US"/>
        </w:rPr>
        <w:t xml:space="preserve"> in general support durations f</w:t>
      </w:r>
      <w:r>
        <w:rPr>
          <w:lang w:val="en-US"/>
        </w:rPr>
        <w:t>r</w:t>
      </w:r>
      <w:r w:rsidR="00FE6DE7">
        <w:rPr>
          <w:lang w:val="en-US"/>
        </w:rPr>
        <w:t>o</w:t>
      </w:r>
      <w:r>
        <w:rPr>
          <w:lang w:val="en-US"/>
        </w:rPr>
        <w:t>m 1 symbol to “slot length-1”.</w:t>
      </w:r>
      <w:r w:rsidRPr="00755B36">
        <w:rPr>
          <w:lang w:val="en-US"/>
        </w:rPr>
        <w:t xml:space="preserve"> </w:t>
      </w:r>
      <w:r>
        <w:rPr>
          <w:lang w:val="en-US"/>
        </w:rPr>
        <w:t>This does of course not mean that all UEs hav</w:t>
      </w:r>
      <w:r w:rsidR="00FE6DE7">
        <w:rPr>
          <w:lang w:val="en-US"/>
        </w:rPr>
        <w:t xml:space="preserve">e to support all mini-slot </w:t>
      </w:r>
      <w:r>
        <w:rPr>
          <w:lang w:val="en-US"/>
        </w:rPr>
        <w:t>length</w:t>
      </w:r>
      <w:r w:rsidR="00FE6DE7">
        <w:rPr>
          <w:lang w:val="en-US"/>
        </w:rPr>
        <w:t>s</w:t>
      </w:r>
      <w:r>
        <w:rPr>
          <w:lang w:val="en-US"/>
        </w:rPr>
        <w:t>. What combinations to implement could be defined in an application table.</w:t>
      </w:r>
    </w:p>
    <w:p w:rsidR="00900626" w:rsidRPr="003E06C3" w:rsidRDefault="00371060" w:rsidP="00371060">
      <w:pPr>
        <w:rPr>
          <w:b/>
          <w:i/>
        </w:rPr>
      </w:pPr>
      <w:r w:rsidRPr="003E06C3">
        <w:rPr>
          <w:b/>
          <w:i/>
        </w:rPr>
        <w:t>Proposa</w:t>
      </w:r>
      <w:r w:rsidR="00FE6DE7">
        <w:rPr>
          <w:b/>
          <w:i/>
        </w:rPr>
        <w:t xml:space="preserve">l </w:t>
      </w:r>
      <w:r w:rsidR="008E5DE1">
        <w:rPr>
          <w:b/>
          <w:i/>
        </w:rPr>
        <w:t>4</w:t>
      </w:r>
      <w:r w:rsidRPr="003E06C3">
        <w:rPr>
          <w:b/>
          <w:i/>
        </w:rPr>
        <w:t>: Mini-slot lengths from 1</w:t>
      </w:r>
      <w:r w:rsidR="00900626" w:rsidRPr="003E06C3">
        <w:rPr>
          <w:b/>
          <w:i/>
        </w:rPr>
        <w:t xml:space="preserve"> symbol to “slot length-1” are supported</w:t>
      </w:r>
    </w:p>
    <w:p w:rsidR="00900626" w:rsidRPr="003E06C3" w:rsidRDefault="00900626" w:rsidP="00371060">
      <w:pPr>
        <w:rPr>
          <w:b/>
          <w:i/>
        </w:rPr>
      </w:pPr>
      <w:r w:rsidRPr="003E06C3">
        <w:rPr>
          <w:b/>
          <w:i/>
        </w:rPr>
        <w:tab/>
        <w:t>Note: This is how it is proposed to be written in the RAN1 specification. This does not apply to all UEs</w:t>
      </w:r>
    </w:p>
    <w:p w:rsidR="00900626" w:rsidRDefault="00900626" w:rsidP="00371060">
      <w:r>
        <w:t>When mini-slots are used for URLLC transmission, it is not guaranteed that each and every URLLC transmission will contain the same data or can use the same MCS. Therefore, the number of symbols to be spent for the mini-slot transmission can change dynamically.</w:t>
      </w:r>
      <w:r w:rsidR="00AF0013">
        <w:t xml:space="preserve"> In order to ensure </w:t>
      </w:r>
      <w:r w:rsidR="00FC6821">
        <w:t>efficient resource utilization, the mini-slot lengt</w:t>
      </w:r>
      <w:r w:rsidR="00AF0013">
        <w:t>h to be used at a</w:t>
      </w:r>
      <w:r w:rsidR="00FC6821">
        <w:t xml:space="preserve"> transmission </w:t>
      </w:r>
      <w:r w:rsidR="00AF0013">
        <w:t>occasion could</w:t>
      </w:r>
      <w:r w:rsidR="00FC6821">
        <w:t xml:space="preserve"> be indicated in the DCI of the </w:t>
      </w:r>
      <w:r w:rsidR="00AF0013">
        <w:t xml:space="preserve">corresponding </w:t>
      </w:r>
      <w:r w:rsidR="00FC6821">
        <w:t xml:space="preserve">URLLC-PDCCH. This is illustrated in Figure 3 below. </w:t>
      </w:r>
      <w:r w:rsidR="00AF0013">
        <w:t xml:space="preserve">The first mini-slot transmission only consists of two symbols whereas </w:t>
      </w:r>
      <w:r w:rsidR="004C3A94">
        <w:t xml:space="preserve">the second one of 4 symbols. Of </w:t>
      </w:r>
      <w:r w:rsidR="00AF0013">
        <w:t>course, a mini-</w:t>
      </w:r>
      <w:r w:rsidR="00FE6DE7">
        <w:t xml:space="preserve">slot transmission </w:t>
      </w:r>
      <w:r w:rsidR="00AF0013">
        <w:t>could be even longer, for instance 5 symbols. In such a case it would cross the next PDCCH monitoring occasion but this does not need to be a problem.</w:t>
      </w:r>
      <w:r w:rsidR="00FC6821">
        <w:t xml:space="preserve"> </w:t>
      </w:r>
    </w:p>
    <w:p w:rsidR="00900626" w:rsidRDefault="009F2531" w:rsidP="00371060">
      <w:r>
        <w:rPr>
          <w:noProof/>
          <w:lang w:val="sv-SE" w:eastAsia="sv-SE"/>
        </w:rPr>
        <w:lastRenderedPageBreak/>
        <w:drawing>
          <wp:inline distT="0" distB="0" distL="0" distR="0">
            <wp:extent cx="6115050" cy="2371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115050" cy="2371725"/>
                    </a:xfrm>
                    <a:prstGeom prst="rect">
                      <a:avLst/>
                    </a:prstGeom>
                    <a:noFill/>
                    <a:ln w="9525">
                      <a:noFill/>
                      <a:miter lim="800000"/>
                      <a:headEnd/>
                      <a:tailEnd/>
                    </a:ln>
                  </pic:spPr>
                </pic:pic>
              </a:graphicData>
            </a:graphic>
          </wp:inline>
        </w:drawing>
      </w:r>
    </w:p>
    <w:p w:rsidR="00900626" w:rsidRDefault="00FC6821" w:rsidP="00FC6821">
      <w:pPr>
        <w:pStyle w:val="Caption"/>
        <w:jc w:val="center"/>
      </w:pPr>
      <w:r>
        <w:t xml:space="preserve">Figure </w:t>
      </w:r>
      <w:r w:rsidR="00F96A0A">
        <w:fldChar w:fldCharType="begin"/>
      </w:r>
      <w:r w:rsidR="003B58EE">
        <w:instrText xml:space="preserve"> SEQ Figure \* ARABIC </w:instrText>
      </w:r>
      <w:r w:rsidR="00F96A0A">
        <w:fldChar w:fldCharType="separate"/>
      </w:r>
      <w:r w:rsidR="00F17394">
        <w:rPr>
          <w:noProof/>
        </w:rPr>
        <w:t>3</w:t>
      </w:r>
      <w:r w:rsidR="00F96A0A">
        <w:rPr>
          <w:noProof/>
        </w:rPr>
        <w:fldChar w:fldCharType="end"/>
      </w:r>
      <w:r>
        <w:t xml:space="preserve"> – Example for mini-length configuration. The length for the mini-slot transmission is indicated in the DCI of the URLLC-PDCCH at the given transmission occasion.</w:t>
      </w:r>
    </w:p>
    <w:p w:rsidR="00FC6821" w:rsidRDefault="00FC6821" w:rsidP="00371060"/>
    <w:p w:rsidR="00AF0013" w:rsidRPr="003E06C3" w:rsidRDefault="00FE6DE7" w:rsidP="00AF0013">
      <w:pPr>
        <w:rPr>
          <w:b/>
          <w:i/>
        </w:rPr>
      </w:pPr>
      <w:r>
        <w:rPr>
          <w:b/>
          <w:i/>
        </w:rPr>
        <w:t xml:space="preserve">Proposal </w:t>
      </w:r>
      <w:r w:rsidR="008E5DE1">
        <w:rPr>
          <w:b/>
          <w:i/>
        </w:rPr>
        <w:t>5</w:t>
      </w:r>
      <w:r w:rsidR="00AF0013" w:rsidRPr="003E06C3">
        <w:rPr>
          <w:b/>
          <w:i/>
        </w:rPr>
        <w:t xml:space="preserve">: The mini-slot length </w:t>
      </w:r>
      <w:r w:rsidR="002A7141">
        <w:rPr>
          <w:b/>
          <w:i/>
        </w:rPr>
        <w:t>could be</w:t>
      </w:r>
      <w:r w:rsidR="00AF0013" w:rsidRPr="003E06C3">
        <w:rPr>
          <w:b/>
          <w:i/>
        </w:rPr>
        <w:t xml:space="preserve"> dynamically indicated in the PDCCH </w:t>
      </w:r>
      <w:r w:rsidR="008449F4">
        <w:rPr>
          <w:b/>
          <w:i/>
        </w:rPr>
        <w:t>scheduling the mini-slot</w:t>
      </w:r>
      <w:r w:rsidR="00AF0013" w:rsidRPr="003E06C3">
        <w:rPr>
          <w:b/>
          <w:i/>
        </w:rPr>
        <w:t xml:space="preserve"> transmission.</w:t>
      </w:r>
    </w:p>
    <w:p w:rsidR="00AF0013" w:rsidRPr="003E06C3" w:rsidRDefault="00FE6DE7" w:rsidP="00AF0013">
      <w:pPr>
        <w:rPr>
          <w:b/>
          <w:i/>
        </w:rPr>
      </w:pPr>
      <w:r>
        <w:rPr>
          <w:b/>
          <w:i/>
        </w:rPr>
        <w:t xml:space="preserve">Proposal </w:t>
      </w:r>
      <w:r w:rsidR="008E5DE1">
        <w:rPr>
          <w:b/>
          <w:i/>
        </w:rPr>
        <w:t>6</w:t>
      </w:r>
      <w:r w:rsidR="00AF0013" w:rsidRPr="003E06C3">
        <w:rPr>
          <w:b/>
          <w:i/>
        </w:rPr>
        <w:t xml:space="preserve">: The mini-slot length and PDCCH monitoring occasion </w:t>
      </w:r>
      <w:r w:rsidR="002A7141">
        <w:rPr>
          <w:b/>
          <w:i/>
        </w:rPr>
        <w:t>could be</w:t>
      </w:r>
      <w:r w:rsidR="00AF0013" w:rsidRPr="003E06C3">
        <w:rPr>
          <w:b/>
          <w:i/>
        </w:rPr>
        <w:t xml:space="preserve"> independent from each other. A mini-slot based transmission could be longer than two </w:t>
      </w:r>
      <w:r w:rsidR="00332BCB" w:rsidRPr="003E06C3">
        <w:rPr>
          <w:b/>
          <w:i/>
        </w:rPr>
        <w:t>PDCCH monitoring occasions.</w:t>
      </w:r>
      <w:r w:rsidR="00AF0013" w:rsidRPr="003E06C3">
        <w:rPr>
          <w:b/>
          <w:i/>
        </w:rPr>
        <w:t xml:space="preserve"> </w:t>
      </w:r>
    </w:p>
    <w:p w:rsidR="00FE6DE7" w:rsidRPr="00FE6DE7" w:rsidRDefault="00FE6DE7" w:rsidP="00FE6DE7">
      <w:pPr>
        <w:rPr>
          <w:rFonts w:ascii="Arial" w:hAnsi="Arial" w:cs="Arial"/>
          <w:b/>
          <w:sz w:val="24"/>
          <w:szCs w:val="24"/>
          <w:u w:val="single"/>
          <w:lang w:val="en-US"/>
        </w:rPr>
      </w:pPr>
      <w:r w:rsidRPr="00FE6DE7">
        <w:rPr>
          <w:rFonts w:ascii="Arial" w:hAnsi="Arial" w:cs="Arial"/>
          <w:sz w:val="24"/>
          <w:szCs w:val="24"/>
        </w:rPr>
        <w:t>2.</w:t>
      </w:r>
      <w:r>
        <w:rPr>
          <w:rFonts w:ascii="Arial" w:hAnsi="Arial" w:cs="Arial"/>
          <w:sz w:val="24"/>
          <w:szCs w:val="24"/>
        </w:rPr>
        <w:t>4</w:t>
      </w:r>
      <w:r w:rsidRPr="00FE6DE7">
        <w:rPr>
          <w:rFonts w:ascii="Arial" w:hAnsi="Arial" w:cs="Arial"/>
          <w:sz w:val="24"/>
          <w:szCs w:val="24"/>
          <w:lang w:val="en-US"/>
        </w:rPr>
        <w:t xml:space="preserve"> </w:t>
      </w:r>
      <w:r>
        <w:rPr>
          <w:rFonts w:ascii="Arial" w:hAnsi="Arial" w:cs="Arial"/>
          <w:sz w:val="24"/>
          <w:szCs w:val="24"/>
          <w:lang w:val="en-US"/>
        </w:rPr>
        <w:t>Offset between control and data for mini-slot scheduling</w:t>
      </w:r>
    </w:p>
    <w:p w:rsidR="00261D4C" w:rsidRDefault="00031E39" w:rsidP="00EE6119">
      <w:pPr>
        <w:rPr>
          <w:lang w:val="en-US"/>
        </w:rPr>
      </w:pPr>
      <w:r>
        <w:rPr>
          <w:lang w:val="en-US"/>
        </w:rPr>
        <w:t>It has already been agreed for slot-based scheduling that the DCI may provide an offset between control and data. The same concept should be inherited for the mini-slots.</w:t>
      </w:r>
    </w:p>
    <w:p w:rsidR="00EE6119" w:rsidRDefault="00332BCB" w:rsidP="00EE6119">
      <w:pPr>
        <w:rPr>
          <w:lang w:val="en-US"/>
        </w:rPr>
      </w:pPr>
      <w:r w:rsidRPr="00332BCB">
        <w:rPr>
          <w:lang w:val="en-US"/>
        </w:rPr>
        <w:t>Especiall</w:t>
      </w:r>
      <w:r>
        <w:rPr>
          <w:lang w:val="en-US"/>
        </w:rPr>
        <w:t>y in higher bandwidth applications, several mini-slots intended to different UEs may receive their DCI at the same time and but are then scheduled at different time instances for data transmission.</w:t>
      </w:r>
      <w:r w:rsidR="00EE6119">
        <w:rPr>
          <w:lang w:val="en-US"/>
        </w:rPr>
        <w:t xml:space="preserve"> Thus, a dynamically configurable </w:t>
      </w:r>
      <w:r>
        <w:rPr>
          <w:lang w:val="en-US"/>
        </w:rPr>
        <w:t>offset between PDCCH and PDSCH should be introduced</w:t>
      </w:r>
      <w:r w:rsidR="00EE6119">
        <w:rPr>
          <w:lang w:val="en-US"/>
        </w:rPr>
        <w:t xml:space="preserve">. </w:t>
      </w:r>
    </w:p>
    <w:p w:rsidR="00EE6119" w:rsidRDefault="00150C2C" w:rsidP="00150C2C">
      <w:pPr>
        <w:jc w:val="center"/>
        <w:rPr>
          <w:lang w:val="en-US"/>
        </w:rPr>
      </w:pPr>
      <w:r w:rsidRPr="00150C2C">
        <w:drawing>
          <wp:inline distT="0" distB="0" distL="0" distR="0">
            <wp:extent cx="3552286" cy="2738171"/>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551745" cy="2737754"/>
                    </a:xfrm>
                    <a:prstGeom prst="rect">
                      <a:avLst/>
                    </a:prstGeom>
                    <a:noFill/>
                    <a:ln w="9525">
                      <a:noFill/>
                      <a:miter lim="800000"/>
                      <a:headEnd/>
                      <a:tailEnd/>
                    </a:ln>
                  </pic:spPr>
                </pic:pic>
              </a:graphicData>
            </a:graphic>
          </wp:inline>
        </w:drawing>
      </w:r>
      <w:r>
        <w:rPr>
          <w:lang w:val="en-US"/>
        </w:rPr>
        <w:br w:type="textWrapping" w:clear="all"/>
      </w:r>
    </w:p>
    <w:p w:rsidR="00EE6119" w:rsidRDefault="00F17394" w:rsidP="00F17394">
      <w:pPr>
        <w:pStyle w:val="Caption"/>
        <w:jc w:val="center"/>
        <w:rPr>
          <w:lang w:val="en-US"/>
        </w:rPr>
      </w:pPr>
      <w:r>
        <w:t xml:space="preserve">Figure </w:t>
      </w:r>
      <w:r w:rsidR="00F96A0A">
        <w:fldChar w:fldCharType="begin"/>
      </w:r>
      <w:r>
        <w:instrText xml:space="preserve"> SEQ Figure \* ARABIC </w:instrText>
      </w:r>
      <w:r w:rsidR="00F96A0A">
        <w:fldChar w:fldCharType="separate"/>
      </w:r>
      <w:r>
        <w:rPr>
          <w:noProof/>
        </w:rPr>
        <w:t>4</w:t>
      </w:r>
      <w:r w:rsidR="00F96A0A">
        <w:fldChar w:fldCharType="end"/>
      </w:r>
      <w:r>
        <w:t xml:space="preserve"> – Simultaneous scheduling for multiple UEs. An offset between PDCCH monitoring and PDCCH start is introduced</w:t>
      </w:r>
    </w:p>
    <w:p w:rsidR="00F17394" w:rsidRDefault="00F17394" w:rsidP="00EE6119">
      <w:pPr>
        <w:rPr>
          <w:lang w:val="en-US"/>
        </w:rPr>
      </w:pPr>
    </w:p>
    <w:p w:rsidR="007846C7" w:rsidRDefault="004229A0" w:rsidP="00FC4076">
      <w:pPr>
        <w:rPr>
          <w:b/>
        </w:rPr>
      </w:pPr>
      <w:r>
        <w:rPr>
          <w:b/>
          <w:i/>
        </w:rPr>
        <w:lastRenderedPageBreak/>
        <w:t xml:space="preserve">Proposal </w:t>
      </w:r>
      <w:r w:rsidR="008E5DE1">
        <w:rPr>
          <w:b/>
          <w:i/>
        </w:rPr>
        <w:t>7</w:t>
      </w:r>
      <w:r w:rsidR="00F17394" w:rsidRPr="003E06C3">
        <w:rPr>
          <w:b/>
          <w:i/>
        </w:rPr>
        <w:t xml:space="preserve">: </w:t>
      </w:r>
      <w:r w:rsidR="00031E39">
        <w:rPr>
          <w:b/>
          <w:i/>
        </w:rPr>
        <w:t>In analogy to the already agreed slot-based scheduling, also for the mini-slots, a</w:t>
      </w:r>
      <w:r w:rsidR="00F17394" w:rsidRPr="003E06C3">
        <w:rPr>
          <w:b/>
          <w:i/>
        </w:rPr>
        <w:t xml:space="preserve"> dynamical configurable offset between </w:t>
      </w:r>
      <w:r w:rsidR="00031E39">
        <w:rPr>
          <w:b/>
          <w:i/>
        </w:rPr>
        <w:t>control and data is supported.</w:t>
      </w:r>
      <w:r w:rsidR="00F17394">
        <w:rPr>
          <w:b/>
        </w:rPr>
        <w:t xml:space="preserve"> </w:t>
      </w:r>
    </w:p>
    <w:p w:rsidR="004179E1" w:rsidRDefault="006D7698" w:rsidP="003A1735">
      <w:pPr>
        <w:pStyle w:val="Heading1"/>
        <w:numPr>
          <w:ilvl w:val="0"/>
          <w:numId w:val="9"/>
        </w:numPr>
      </w:pPr>
      <w:r>
        <w:t xml:space="preserve">  </w:t>
      </w:r>
      <w:r w:rsidR="004179E1">
        <w:t>Conclusion</w:t>
      </w:r>
    </w:p>
    <w:p w:rsidR="00CC5D1D" w:rsidRDefault="009B2F2D" w:rsidP="00CC5D1D">
      <w:r>
        <w:t xml:space="preserve">In this contribution we </w:t>
      </w:r>
      <w:r w:rsidR="004229A0">
        <w:t xml:space="preserve">have discussed different mini-slot properties and make the following </w:t>
      </w:r>
      <w:r w:rsidR="00FC4076">
        <w:t>proposals</w:t>
      </w:r>
      <w:r w:rsidR="004229A0">
        <w:t>:</w:t>
      </w:r>
    </w:p>
    <w:p w:rsidR="004229A0" w:rsidRPr="003E06C3" w:rsidRDefault="004229A0" w:rsidP="004229A0">
      <w:pPr>
        <w:rPr>
          <w:b/>
          <w:i/>
        </w:rPr>
      </w:pPr>
      <w:r>
        <w:rPr>
          <w:b/>
          <w:i/>
        </w:rPr>
        <w:t>Proposal 1</w:t>
      </w:r>
      <w:r w:rsidRPr="003E06C3">
        <w:rPr>
          <w:b/>
          <w:i/>
        </w:rPr>
        <w:t xml:space="preserve">: The mini-slot </w:t>
      </w:r>
      <w:r>
        <w:rPr>
          <w:b/>
          <w:i/>
        </w:rPr>
        <w:t>control monitoring is configurable</w:t>
      </w:r>
    </w:p>
    <w:p w:rsidR="004229A0" w:rsidRPr="003E06C3" w:rsidRDefault="004229A0" w:rsidP="004229A0">
      <w:pPr>
        <w:numPr>
          <w:ilvl w:val="0"/>
          <w:numId w:val="34"/>
        </w:numPr>
        <w:rPr>
          <w:b/>
          <w:i/>
        </w:rPr>
      </w:pPr>
      <w:r w:rsidRPr="003E06C3">
        <w:rPr>
          <w:b/>
          <w:i/>
        </w:rPr>
        <w:t>The configuration can be UE specific by RRC signalling</w:t>
      </w:r>
      <w:r>
        <w:rPr>
          <w:b/>
          <w:i/>
        </w:rPr>
        <w:t>. It is defined in n</w:t>
      </w:r>
      <w:r w:rsidR="007B4812">
        <w:rPr>
          <w:b/>
          <w:i/>
        </w:rPr>
        <w:t>umbe</w:t>
      </w:r>
      <w:r>
        <w:rPr>
          <w:b/>
          <w:i/>
        </w:rPr>
        <w:t>r of symbols counted in the numerology of the mini-slot</w:t>
      </w:r>
      <w:r w:rsidRPr="003E06C3">
        <w:rPr>
          <w:b/>
          <w:i/>
        </w:rPr>
        <w:t xml:space="preserve"> </w:t>
      </w:r>
    </w:p>
    <w:p w:rsidR="004229A0" w:rsidRDefault="004229A0" w:rsidP="004229A0">
      <w:pPr>
        <w:numPr>
          <w:ilvl w:val="0"/>
          <w:numId w:val="34"/>
        </w:numPr>
        <w:rPr>
          <w:b/>
          <w:i/>
        </w:rPr>
      </w:pPr>
      <w:r>
        <w:rPr>
          <w:b/>
          <w:i/>
        </w:rPr>
        <w:t>The minimum monitoring interval is 1 symbol in the numerology of the mini-slot</w:t>
      </w:r>
    </w:p>
    <w:p w:rsidR="004229A0" w:rsidRPr="004229A0" w:rsidRDefault="004229A0" w:rsidP="004229A0">
      <w:pPr>
        <w:numPr>
          <w:ilvl w:val="0"/>
          <w:numId w:val="34"/>
        </w:numPr>
        <w:rPr>
          <w:b/>
          <w:i/>
        </w:rPr>
      </w:pPr>
      <w:r>
        <w:rPr>
          <w:b/>
          <w:i/>
        </w:rPr>
        <w:t>The monitoring intervals align with the</w:t>
      </w:r>
      <w:r w:rsidR="000F0940">
        <w:rPr>
          <w:b/>
          <w:i/>
        </w:rPr>
        <w:t xml:space="preserve"> </w:t>
      </w:r>
      <w:r w:rsidR="006E1FBB">
        <w:rPr>
          <w:b/>
          <w:i/>
        </w:rPr>
        <w:t>sub-frame boundaries</w:t>
      </w:r>
    </w:p>
    <w:p w:rsidR="008E5DE1" w:rsidRDefault="004229A0" w:rsidP="004229A0">
      <w:pPr>
        <w:rPr>
          <w:b/>
          <w:i/>
        </w:rPr>
      </w:pPr>
      <w:r w:rsidRPr="004229A0">
        <w:rPr>
          <w:b/>
          <w:i/>
        </w:rPr>
        <w:t xml:space="preserve">Proposal 2: </w:t>
      </w:r>
      <w:r w:rsidR="008E5DE1">
        <w:rPr>
          <w:b/>
          <w:i/>
        </w:rPr>
        <w:t xml:space="preserve">The mini-slot structure shall be independent of whether the mini-slots are scheduled on free </w:t>
      </w:r>
      <w:r w:rsidR="008449F4">
        <w:rPr>
          <w:b/>
          <w:i/>
        </w:rPr>
        <w:t xml:space="preserve">resources </w:t>
      </w:r>
      <w:r w:rsidR="008E5DE1">
        <w:rPr>
          <w:b/>
          <w:i/>
        </w:rPr>
        <w:t xml:space="preserve">or </w:t>
      </w:r>
      <w:r w:rsidR="008449F4">
        <w:rPr>
          <w:b/>
          <w:i/>
        </w:rPr>
        <w:t xml:space="preserve">resources </w:t>
      </w:r>
      <w:r w:rsidR="008E5DE1">
        <w:rPr>
          <w:b/>
          <w:i/>
        </w:rPr>
        <w:t>occupied</w:t>
      </w:r>
      <w:r w:rsidR="008449F4">
        <w:rPr>
          <w:b/>
          <w:i/>
        </w:rPr>
        <w:t xml:space="preserve"> by another</w:t>
      </w:r>
      <w:r w:rsidR="000F0940">
        <w:rPr>
          <w:b/>
          <w:i/>
        </w:rPr>
        <w:t xml:space="preserve"> data</w:t>
      </w:r>
      <w:r w:rsidR="008449F4">
        <w:rPr>
          <w:b/>
          <w:i/>
        </w:rPr>
        <w:t xml:space="preserve"> transmission</w:t>
      </w:r>
      <w:r w:rsidR="002A7141" w:rsidRPr="002A7141">
        <w:rPr>
          <w:b/>
          <w:i/>
        </w:rPr>
        <w:t xml:space="preserve"> </w:t>
      </w:r>
      <w:r w:rsidR="002A7141">
        <w:rPr>
          <w:b/>
          <w:i/>
        </w:rPr>
        <w:t>(e.g. independent of whether the mini-slots are scheduled on resources occupied by eMBB data or not)</w:t>
      </w:r>
      <w:r w:rsidR="000F0940">
        <w:rPr>
          <w:b/>
          <w:i/>
        </w:rPr>
        <w:t>.</w:t>
      </w:r>
    </w:p>
    <w:p w:rsidR="004229A0" w:rsidRDefault="008E5DE1" w:rsidP="004229A0">
      <w:pPr>
        <w:rPr>
          <w:b/>
          <w:i/>
        </w:rPr>
      </w:pPr>
      <w:r>
        <w:rPr>
          <w:b/>
          <w:i/>
        </w:rPr>
        <w:t>Proposal 3: The mini-slot structure shall be inde</w:t>
      </w:r>
      <w:r w:rsidR="00F011BE">
        <w:rPr>
          <w:b/>
          <w:i/>
        </w:rPr>
        <w:t>pendent of</w:t>
      </w:r>
      <w:r w:rsidR="004229A0" w:rsidRPr="004229A0">
        <w:rPr>
          <w:b/>
          <w:i/>
        </w:rPr>
        <w:t xml:space="preserve"> the starting position of the mini-slot within a slot.</w:t>
      </w:r>
    </w:p>
    <w:p w:rsidR="004229A0" w:rsidRPr="003E06C3" w:rsidRDefault="004229A0" w:rsidP="004229A0">
      <w:pPr>
        <w:rPr>
          <w:b/>
          <w:i/>
        </w:rPr>
      </w:pPr>
      <w:r w:rsidRPr="003E06C3">
        <w:rPr>
          <w:b/>
          <w:i/>
        </w:rPr>
        <w:t>Proposa</w:t>
      </w:r>
      <w:r>
        <w:rPr>
          <w:b/>
          <w:i/>
        </w:rPr>
        <w:t xml:space="preserve">l </w:t>
      </w:r>
      <w:r w:rsidR="00F011BE">
        <w:rPr>
          <w:b/>
          <w:i/>
        </w:rPr>
        <w:t>4</w:t>
      </w:r>
      <w:r w:rsidRPr="003E06C3">
        <w:rPr>
          <w:b/>
          <w:i/>
        </w:rPr>
        <w:t>: Mini-slot lengths from 1 symbol to “slot length-1” are supported</w:t>
      </w:r>
    </w:p>
    <w:p w:rsidR="004229A0" w:rsidRPr="003E06C3" w:rsidRDefault="004229A0" w:rsidP="004229A0">
      <w:pPr>
        <w:rPr>
          <w:b/>
          <w:i/>
        </w:rPr>
      </w:pPr>
      <w:r w:rsidRPr="003E06C3">
        <w:rPr>
          <w:b/>
          <w:i/>
        </w:rPr>
        <w:tab/>
        <w:t>Note: This is how it is proposed to be written in the RAN1 specification. This does not apply to all UEs</w:t>
      </w:r>
    </w:p>
    <w:p w:rsidR="004229A0" w:rsidRPr="003E06C3" w:rsidRDefault="004229A0" w:rsidP="004229A0">
      <w:pPr>
        <w:rPr>
          <w:b/>
          <w:i/>
        </w:rPr>
      </w:pPr>
      <w:r>
        <w:rPr>
          <w:b/>
          <w:i/>
        </w:rPr>
        <w:t xml:space="preserve">Proposal </w:t>
      </w:r>
      <w:r w:rsidR="00F011BE">
        <w:rPr>
          <w:b/>
          <w:i/>
        </w:rPr>
        <w:t>5</w:t>
      </w:r>
      <w:r w:rsidRPr="003E06C3">
        <w:rPr>
          <w:b/>
          <w:i/>
        </w:rPr>
        <w:t xml:space="preserve">: The mini-slot length </w:t>
      </w:r>
      <w:r w:rsidR="002A7141">
        <w:rPr>
          <w:b/>
          <w:i/>
        </w:rPr>
        <w:t>could be</w:t>
      </w:r>
      <w:r w:rsidRPr="003E06C3">
        <w:rPr>
          <w:b/>
          <w:i/>
        </w:rPr>
        <w:t xml:space="preserve"> dynamically indicated in the PDCCH </w:t>
      </w:r>
      <w:r w:rsidR="008449F4">
        <w:rPr>
          <w:b/>
          <w:i/>
        </w:rPr>
        <w:t>scheduling the mini-slot</w:t>
      </w:r>
      <w:r w:rsidRPr="003E06C3">
        <w:rPr>
          <w:b/>
          <w:i/>
        </w:rPr>
        <w:t xml:space="preserve"> transmission.</w:t>
      </w:r>
    </w:p>
    <w:p w:rsidR="004229A0" w:rsidRPr="003E06C3" w:rsidRDefault="004229A0" w:rsidP="004229A0">
      <w:pPr>
        <w:rPr>
          <w:b/>
          <w:i/>
        </w:rPr>
      </w:pPr>
      <w:r>
        <w:rPr>
          <w:b/>
          <w:i/>
        </w:rPr>
        <w:t xml:space="preserve">Proposal </w:t>
      </w:r>
      <w:r w:rsidR="00F011BE">
        <w:rPr>
          <w:b/>
          <w:i/>
        </w:rPr>
        <w:t>6</w:t>
      </w:r>
      <w:r w:rsidRPr="003E06C3">
        <w:rPr>
          <w:b/>
          <w:i/>
        </w:rPr>
        <w:t>: The mini-slot length and PDCCH monitoring occasion</w:t>
      </w:r>
      <w:r w:rsidR="002A7141">
        <w:rPr>
          <w:b/>
          <w:i/>
        </w:rPr>
        <w:t xml:space="preserve"> could</w:t>
      </w:r>
      <w:r w:rsidR="007B4812">
        <w:rPr>
          <w:b/>
          <w:i/>
        </w:rPr>
        <w:t xml:space="preserve"> b</w:t>
      </w:r>
      <w:r w:rsidRPr="003E06C3">
        <w:rPr>
          <w:b/>
          <w:i/>
        </w:rPr>
        <w:t xml:space="preserve">e independent from each other. A mini-slot based transmission could be longer than two PDCCH monitoring occasions. </w:t>
      </w:r>
    </w:p>
    <w:p w:rsidR="004229A0" w:rsidRPr="00121624" w:rsidRDefault="004229A0" w:rsidP="00CC5D1D">
      <w:pPr>
        <w:rPr>
          <w:b/>
        </w:rPr>
      </w:pPr>
      <w:r>
        <w:rPr>
          <w:b/>
          <w:i/>
        </w:rPr>
        <w:t xml:space="preserve">Proposal </w:t>
      </w:r>
      <w:r w:rsidR="00F011BE">
        <w:rPr>
          <w:b/>
          <w:i/>
        </w:rPr>
        <w:t>7</w:t>
      </w:r>
      <w:r w:rsidRPr="003E06C3">
        <w:rPr>
          <w:b/>
          <w:i/>
        </w:rPr>
        <w:t xml:space="preserve">: </w:t>
      </w:r>
      <w:r>
        <w:rPr>
          <w:b/>
          <w:i/>
        </w:rPr>
        <w:t>In analogy to the already agreed slot-based scheduling, also for the mini-slots, a</w:t>
      </w:r>
      <w:r w:rsidRPr="003E06C3">
        <w:rPr>
          <w:b/>
          <w:i/>
        </w:rPr>
        <w:t xml:space="preserve"> dynamical configurable offset between </w:t>
      </w:r>
      <w:r>
        <w:rPr>
          <w:b/>
          <w:i/>
        </w:rPr>
        <w:t>control and data is supported.</w:t>
      </w:r>
      <w:r>
        <w:rPr>
          <w:b/>
        </w:rPr>
        <w:t xml:space="preserve"> </w:t>
      </w:r>
    </w:p>
    <w:p w:rsidR="00FB2BF2" w:rsidRDefault="00FB2BF2" w:rsidP="00FB2BF2">
      <w:pPr>
        <w:pStyle w:val="Heading1"/>
        <w:numPr>
          <w:ilvl w:val="0"/>
          <w:numId w:val="9"/>
        </w:numPr>
      </w:pPr>
      <w:r>
        <w:t>References</w:t>
      </w:r>
    </w:p>
    <w:p w:rsidR="002D18DD" w:rsidRDefault="000449E4" w:rsidP="00521300">
      <w:r>
        <w:t>[</w:t>
      </w:r>
      <w:r w:rsidR="00E05CB6">
        <w:t>1</w:t>
      </w:r>
      <w:r>
        <w:t>]</w:t>
      </w:r>
      <w:r>
        <w:tab/>
      </w:r>
      <w:r w:rsidR="004229A0">
        <w:t>R1-170</w:t>
      </w:r>
      <w:r w:rsidR="00AA489F">
        <w:t>09</w:t>
      </w:r>
      <w:r w:rsidR="00521300">
        <w:t>72</w:t>
      </w:r>
      <w:r w:rsidR="001D44F0">
        <w:t>,</w:t>
      </w:r>
      <w:r w:rsidR="00521300">
        <w:t xml:space="preserve"> Samsung, “Summary of email discussion on multiplexing eMBB and URLLC in DL”</w:t>
      </w:r>
    </w:p>
    <w:p w:rsidR="001D44F0" w:rsidRPr="00121624" w:rsidRDefault="00121624" w:rsidP="00FB2BF2">
      <w:r>
        <w:t>[2] R1-1705777</w:t>
      </w:r>
      <w:r w:rsidR="007203E9">
        <w:t>, Ericsson</w:t>
      </w:r>
      <w:r w:rsidR="00013962">
        <w:t>, ZTE</w:t>
      </w:r>
      <w:r>
        <w:t xml:space="preserve">, </w:t>
      </w:r>
      <w:r>
        <w:t>“</w:t>
      </w:r>
      <w:r w:rsidR="004229A0">
        <w:t>On slot and mini-slot description</w:t>
      </w:r>
      <w:r w:rsidR="007203E9">
        <w:t>”</w:t>
      </w:r>
    </w:p>
    <w:sectPr w:rsidR="001D44F0" w:rsidRPr="00121624" w:rsidSect="00A00CB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50F" w:rsidRDefault="00F1450F">
      <w:r>
        <w:separator/>
      </w:r>
    </w:p>
  </w:endnote>
  <w:endnote w:type="continuationSeparator" w:id="0">
    <w:p w:rsidR="00F1450F" w:rsidRDefault="00F145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50F" w:rsidRDefault="00F1450F">
      <w:r>
        <w:separator/>
      </w:r>
    </w:p>
  </w:footnote>
  <w:footnote w:type="continuationSeparator" w:id="0">
    <w:p w:rsidR="00F1450F" w:rsidRDefault="00F145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1A37F9C"/>
    <w:multiLevelType w:val="hybridMultilevel"/>
    <w:tmpl w:val="C4ACB7A4"/>
    <w:lvl w:ilvl="0" w:tplc="BAD280A6">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22F7299"/>
    <w:multiLevelType w:val="hybridMultilevel"/>
    <w:tmpl w:val="2F74BB82"/>
    <w:lvl w:ilvl="0" w:tplc="0C7EA64E">
      <w:start w:val="1"/>
      <w:numFmt w:val="bullet"/>
      <w:lvlText w:val="•"/>
      <w:lvlJc w:val="left"/>
      <w:pPr>
        <w:tabs>
          <w:tab w:val="num" w:pos="644"/>
        </w:tabs>
        <w:ind w:left="644" w:hanging="360"/>
      </w:pPr>
      <w:rPr>
        <w:rFonts w:ascii="Arial" w:hAnsi="Arial" w:hint="default"/>
      </w:rPr>
    </w:lvl>
    <w:lvl w:ilvl="1" w:tplc="6A00F9EE">
      <w:start w:val="3966"/>
      <w:numFmt w:val="bullet"/>
      <w:lvlText w:val="–"/>
      <w:lvlJc w:val="left"/>
      <w:pPr>
        <w:tabs>
          <w:tab w:val="num" w:pos="1364"/>
        </w:tabs>
        <w:ind w:left="1364" w:hanging="360"/>
      </w:pPr>
      <w:rPr>
        <w:rFonts w:ascii="Arial" w:hAnsi="Arial" w:hint="default"/>
      </w:rPr>
    </w:lvl>
    <w:lvl w:ilvl="2" w:tplc="A8A66BAC">
      <w:start w:val="3966"/>
      <w:numFmt w:val="bullet"/>
      <w:lvlText w:val="•"/>
      <w:lvlJc w:val="left"/>
      <w:pPr>
        <w:tabs>
          <w:tab w:val="num" w:pos="2084"/>
        </w:tabs>
        <w:ind w:left="2084" w:hanging="360"/>
      </w:pPr>
      <w:rPr>
        <w:rFonts w:ascii="Arial" w:hAnsi="Arial" w:hint="default"/>
      </w:rPr>
    </w:lvl>
    <w:lvl w:ilvl="3" w:tplc="2B54B66E" w:tentative="1">
      <w:start w:val="1"/>
      <w:numFmt w:val="bullet"/>
      <w:lvlText w:val="•"/>
      <w:lvlJc w:val="left"/>
      <w:pPr>
        <w:tabs>
          <w:tab w:val="num" w:pos="2804"/>
        </w:tabs>
        <w:ind w:left="2804" w:hanging="360"/>
      </w:pPr>
      <w:rPr>
        <w:rFonts w:ascii="Arial" w:hAnsi="Arial" w:hint="default"/>
      </w:rPr>
    </w:lvl>
    <w:lvl w:ilvl="4" w:tplc="488EE0D8" w:tentative="1">
      <w:start w:val="1"/>
      <w:numFmt w:val="bullet"/>
      <w:lvlText w:val="•"/>
      <w:lvlJc w:val="left"/>
      <w:pPr>
        <w:tabs>
          <w:tab w:val="num" w:pos="3524"/>
        </w:tabs>
        <w:ind w:left="3524" w:hanging="360"/>
      </w:pPr>
      <w:rPr>
        <w:rFonts w:ascii="Arial" w:hAnsi="Arial" w:hint="default"/>
      </w:rPr>
    </w:lvl>
    <w:lvl w:ilvl="5" w:tplc="382EA140" w:tentative="1">
      <w:start w:val="1"/>
      <w:numFmt w:val="bullet"/>
      <w:lvlText w:val="•"/>
      <w:lvlJc w:val="left"/>
      <w:pPr>
        <w:tabs>
          <w:tab w:val="num" w:pos="4244"/>
        </w:tabs>
        <w:ind w:left="4244" w:hanging="360"/>
      </w:pPr>
      <w:rPr>
        <w:rFonts w:ascii="Arial" w:hAnsi="Arial" w:hint="default"/>
      </w:rPr>
    </w:lvl>
    <w:lvl w:ilvl="6" w:tplc="A4DAAFA8" w:tentative="1">
      <w:start w:val="1"/>
      <w:numFmt w:val="bullet"/>
      <w:lvlText w:val="•"/>
      <w:lvlJc w:val="left"/>
      <w:pPr>
        <w:tabs>
          <w:tab w:val="num" w:pos="4964"/>
        </w:tabs>
        <w:ind w:left="4964" w:hanging="360"/>
      </w:pPr>
      <w:rPr>
        <w:rFonts w:ascii="Arial" w:hAnsi="Arial" w:hint="default"/>
      </w:rPr>
    </w:lvl>
    <w:lvl w:ilvl="7" w:tplc="68D6640A" w:tentative="1">
      <w:start w:val="1"/>
      <w:numFmt w:val="bullet"/>
      <w:lvlText w:val="•"/>
      <w:lvlJc w:val="left"/>
      <w:pPr>
        <w:tabs>
          <w:tab w:val="num" w:pos="5684"/>
        </w:tabs>
        <w:ind w:left="5684" w:hanging="360"/>
      </w:pPr>
      <w:rPr>
        <w:rFonts w:ascii="Arial" w:hAnsi="Arial" w:hint="default"/>
      </w:rPr>
    </w:lvl>
    <w:lvl w:ilvl="8" w:tplc="32705A52" w:tentative="1">
      <w:start w:val="1"/>
      <w:numFmt w:val="bullet"/>
      <w:lvlText w:val="•"/>
      <w:lvlJc w:val="left"/>
      <w:pPr>
        <w:tabs>
          <w:tab w:val="num" w:pos="6404"/>
        </w:tabs>
        <w:ind w:left="6404" w:hanging="360"/>
      </w:pPr>
      <w:rPr>
        <w:rFonts w:ascii="Arial" w:hAnsi="Arial"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65C7508"/>
    <w:multiLevelType w:val="hybridMultilevel"/>
    <w:tmpl w:val="787A5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nsid w:val="17B542D8"/>
    <w:multiLevelType w:val="hybridMultilevel"/>
    <w:tmpl w:val="1BB09AEC"/>
    <w:lvl w:ilvl="0" w:tplc="041D0001">
      <w:start w:val="1"/>
      <w:numFmt w:val="bullet"/>
      <w:lvlText w:val=""/>
      <w:lvlJc w:val="left"/>
      <w:pPr>
        <w:ind w:left="795" w:hanging="360"/>
      </w:pPr>
      <w:rPr>
        <w:rFonts w:ascii="Symbol" w:hAnsi="Symbol" w:hint="default"/>
      </w:rPr>
    </w:lvl>
    <w:lvl w:ilvl="1" w:tplc="041D0003">
      <w:start w:val="1"/>
      <w:numFmt w:val="bullet"/>
      <w:lvlText w:val="o"/>
      <w:lvlJc w:val="left"/>
      <w:pPr>
        <w:ind w:left="1515" w:hanging="360"/>
      </w:pPr>
      <w:rPr>
        <w:rFonts w:ascii="Courier New" w:hAnsi="Courier New" w:cs="Courier New" w:hint="default"/>
      </w:rPr>
    </w:lvl>
    <w:lvl w:ilvl="2" w:tplc="041D0005" w:tentative="1">
      <w:start w:val="1"/>
      <w:numFmt w:val="bullet"/>
      <w:lvlText w:val=""/>
      <w:lvlJc w:val="left"/>
      <w:pPr>
        <w:ind w:left="2235" w:hanging="360"/>
      </w:pPr>
      <w:rPr>
        <w:rFonts w:ascii="Wingdings" w:hAnsi="Wingdings" w:hint="default"/>
      </w:rPr>
    </w:lvl>
    <w:lvl w:ilvl="3" w:tplc="041D0001" w:tentative="1">
      <w:start w:val="1"/>
      <w:numFmt w:val="bullet"/>
      <w:lvlText w:val=""/>
      <w:lvlJc w:val="left"/>
      <w:pPr>
        <w:ind w:left="2955" w:hanging="360"/>
      </w:pPr>
      <w:rPr>
        <w:rFonts w:ascii="Symbol" w:hAnsi="Symbol" w:hint="default"/>
      </w:rPr>
    </w:lvl>
    <w:lvl w:ilvl="4" w:tplc="041D0003" w:tentative="1">
      <w:start w:val="1"/>
      <w:numFmt w:val="bullet"/>
      <w:lvlText w:val="o"/>
      <w:lvlJc w:val="left"/>
      <w:pPr>
        <w:ind w:left="3675" w:hanging="360"/>
      </w:pPr>
      <w:rPr>
        <w:rFonts w:ascii="Courier New" w:hAnsi="Courier New" w:cs="Courier New" w:hint="default"/>
      </w:rPr>
    </w:lvl>
    <w:lvl w:ilvl="5" w:tplc="041D0005" w:tentative="1">
      <w:start w:val="1"/>
      <w:numFmt w:val="bullet"/>
      <w:lvlText w:val=""/>
      <w:lvlJc w:val="left"/>
      <w:pPr>
        <w:ind w:left="4395" w:hanging="360"/>
      </w:pPr>
      <w:rPr>
        <w:rFonts w:ascii="Wingdings" w:hAnsi="Wingdings" w:hint="default"/>
      </w:rPr>
    </w:lvl>
    <w:lvl w:ilvl="6" w:tplc="041D0001" w:tentative="1">
      <w:start w:val="1"/>
      <w:numFmt w:val="bullet"/>
      <w:lvlText w:val=""/>
      <w:lvlJc w:val="left"/>
      <w:pPr>
        <w:ind w:left="5115" w:hanging="360"/>
      </w:pPr>
      <w:rPr>
        <w:rFonts w:ascii="Symbol" w:hAnsi="Symbol" w:hint="default"/>
      </w:rPr>
    </w:lvl>
    <w:lvl w:ilvl="7" w:tplc="041D0003" w:tentative="1">
      <w:start w:val="1"/>
      <w:numFmt w:val="bullet"/>
      <w:lvlText w:val="o"/>
      <w:lvlJc w:val="left"/>
      <w:pPr>
        <w:ind w:left="5835" w:hanging="360"/>
      </w:pPr>
      <w:rPr>
        <w:rFonts w:ascii="Courier New" w:hAnsi="Courier New" w:cs="Courier New" w:hint="default"/>
      </w:rPr>
    </w:lvl>
    <w:lvl w:ilvl="8" w:tplc="041D0005" w:tentative="1">
      <w:start w:val="1"/>
      <w:numFmt w:val="bullet"/>
      <w:lvlText w:val=""/>
      <w:lvlJc w:val="left"/>
      <w:pPr>
        <w:ind w:left="6555" w:hanging="360"/>
      </w:pPr>
      <w:rPr>
        <w:rFonts w:ascii="Wingdings" w:hAnsi="Wingdings" w:hint="default"/>
      </w:rPr>
    </w:lvl>
  </w:abstractNum>
  <w:abstractNum w:abstractNumId="7">
    <w:nsid w:val="17B77542"/>
    <w:multiLevelType w:val="hybridMultilevel"/>
    <w:tmpl w:val="764CBD3C"/>
    <w:lvl w:ilvl="0" w:tplc="BAD280A6">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A236F00"/>
    <w:multiLevelType w:val="hybridMultilevel"/>
    <w:tmpl w:val="275C3FF0"/>
    <w:lvl w:ilvl="0" w:tplc="E53E21E8">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0">
    <w:nsid w:val="1BFB30B5"/>
    <w:multiLevelType w:val="hybridMultilevel"/>
    <w:tmpl w:val="7A163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C38393A"/>
    <w:multiLevelType w:val="hybridMultilevel"/>
    <w:tmpl w:val="3CFCF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3">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4">
    <w:nsid w:val="324E0F7B"/>
    <w:multiLevelType w:val="hybridMultilevel"/>
    <w:tmpl w:val="75E8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38C4CA6"/>
    <w:multiLevelType w:val="hybridMultilevel"/>
    <w:tmpl w:val="E68E9340"/>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D4AAB14">
      <w:start w:val="1"/>
      <w:numFmt w:val="bullet"/>
      <w:lvlText w:val="-"/>
      <w:lvlJc w:val="left"/>
      <w:pPr>
        <w:ind w:left="3240" w:hanging="360"/>
      </w:pPr>
      <w:rPr>
        <w:rFonts w:ascii="Times New Roman" w:eastAsia="Times New Roman" w:hAnsi="Times New Roman" w:cs="Times New Roman"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6">
    <w:nsid w:val="33AA37EE"/>
    <w:multiLevelType w:val="hybridMultilevel"/>
    <w:tmpl w:val="D932FE8C"/>
    <w:lvl w:ilvl="0" w:tplc="041D0001">
      <w:start w:val="1"/>
      <w:numFmt w:val="bullet"/>
      <w:lvlText w:val=""/>
      <w:lvlJc w:val="left"/>
      <w:pPr>
        <w:ind w:left="789" w:hanging="360"/>
      </w:pPr>
      <w:rPr>
        <w:rFonts w:ascii="Symbol" w:hAnsi="Symbol" w:hint="default"/>
      </w:rPr>
    </w:lvl>
    <w:lvl w:ilvl="1" w:tplc="041D0003">
      <w:start w:val="1"/>
      <w:numFmt w:val="bullet"/>
      <w:lvlText w:val="o"/>
      <w:lvlJc w:val="left"/>
      <w:pPr>
        <w:ind w:left="1509" w:hanging="360"/>
      </w:pPr>
      <w:rPr>
        <w:rFonts w:ascii="Courier New" w:hAnsi="Courier New" w:cs="Courier New" w:hint="default"/>
      </w:rPr>
    </w:lvl>
    <w:lvl w:ilvl="2" w:tplc="041D0005" w:tentative="1">
      <w:start w:val="1"/>
      <w:numFmt w:val="bullet"/>
      <w:lvlText w:val=""/>
      <w:lvlJc w:val="left"/>
      <w:pPr>
        <w:ind w:left="2229" w:hanging="360"/>
      </w:pPr>
      <w:rPr>
        <w:rFonts w:ascii="Wingdings" w:hAnsi="Wingdings" w:hint="default"/>
      </w:rPr>
    </w:lvl>
    <w:lvl w:ilvl="3" w:tplc="041D0001" w:tentative="1">
      <w:start w:val="1"/>
      <w:numFmt w:val="bullet"/>
      <w:lvlText w:val=""/>
      <w:lvlJc w:val="left"/>
      <w:pPr>
        <w:ind w:left="2949" w:hanging="360"/>
      </w:pPr>
      <w:rPr>
        <w:rFonts w:ascii="Symbol" w:hAnsi="Symbol" w:hint="default"/>
      </w:rPr>
    </w:lvl>
    <w:lvl w:ilvl="4" w:tplc="041D0003" w:tentative="1">
      <w:start w:val="1"/>
      <w:numFmt w:val="bullet"/>
      <w:lvlText w:val="o"/>
      <w:lvlJc w:val="left"/>
      <w:pPr>
        <w:ind w:left="3669" w:hanging="360"/>
      </w:pPr>
      <w:rPr>
        <w:rFonts w:ascii="Courier New" w:hAnsi="Courier New" w:cs="Courier New" w:hint="default"/>
      </w:rPr>
    </w:lvl>
    <w:lvl w:ilvl="5" w:tplc="041D0005" w:tentative="1">
      <w:start w:val="1"/>
      <w:numFmt w:val="bullet"/>
      <w:lvlText w:val=""/>
      <w:lvlJc w:val="left"/>
      <w:pPr>
        <w:ind w:left="4389" w:hanging="360"/>
      </w:pPr>
      <w:rPr>
        <w:rFonts w:ascii="Wingdings" w:hAnsi="Wingdings" w:hint="default"/>
      </w:rPr>
    </w:lvl>
    <w:lvl w:ilvl="6" w:tplc="041D0001" w:tentative="1">
      <w:start w:val="1"/>
      <w:numFmt w:val="bullet"/>
      <w:lvlText w:val=""/>
      <w:lvlJc w:val="left"/>
      <w:pPr>
        <w:ind w:left="5109" w:hanging="360"/>
      </w:pPr>
      <w:rPr>
        <w:rFonts w:ascii="Symbol" w:hAnsi="Symbol" w:hint="default"/>
      </w:rPr>
    </w:lvl>
    <w:lvl w:ilvl="7" w:tplc="041D0003" w:tentative="1">
      <w:start w:val="1"/>
      <w:numFmt w:val="bullet"/>
      <w:lvlText w:val="o"/>
      <w:lvlJc w:val="left"/>
      <w:pPr>
        <w:ind w:left="5829" w:hanging="360"/>
      </w:pPr>
      <w:rPr>
        <w:rFonts w:ascii="Courier New" w:hAnsi="Courier New" w:cs="Courier New" w:hint="default"/>
      </w:rPr>
    </w:lvl>
    <w:lvl w:ilvl="8" w:tplc="041D0005" w:tentative="1">
      <w:start w:val="1"/>
      <w:numFmt w:val="bullet"/>
      <w:lvlText w:val=""/>
      <w:lvlJc w:val="left"/>
      <w:pPr>
        <w:ind w:left="6549" w:hanging="360"/>
      </w:pPr>
      <w:rPr>
        <w:rFonts w:ascii="Wingdings" w:hAnsi="Wingdings" w:hint="default"/>
      </w:rPr>
    </w:lvl>
  </w:abstractNum>
  <w:abstractNum w:abstractNumId="1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nsid w:val="3C9C7B42"/>
    <w:multiLevelType w:val="hybridMultilevel"/>
    <w:tmpl w:val="E09E8C58"/>
    <w:lvl w:ilvl="0" w:tplc="041D000F">
      <w:start w:val="1"/>
      <w:numFmt w:val="decimal"/>
      <w:lvlText w:val="%1."/>
      <w:lvlJc w:val="left"/>
      <w:pPr>
        <w:ind w:left="870" w:hanging="360"/>
      </w:pPr>
    </w:lvl>
    <w:lvl w:ilvl="1" w:tplc="041D0019" w:tentative="1">
      <w:start w:val="1"/>
      <w:numFmt w:val="lowerLetter"/>
      <w:lvlText w:val="%2."/>
      <w:lvlJc w:val="left"/>
      <w:pPr>
        <w:ind w:left="1590" w:hanging="360"/>
      </w:pPr>
    </w:lvl>
    <w:lvl w:ilvl="2" w:tplc="041D001B" w:tentative="1">
      <w:start w:val="1"/>
      <w:numFmt w:val="lowerRoman"/>
      <w:lvlText w:val="%3."/>
      <w:lvlJc w:val="right"/>
      <w:pPr>
        <w:ind w:left="2310" w:hanging="180"/>
      </w:pPr>
    </w:lvl>
    <w:lvl w:ilvl="3" w:tplc="041D000F" w:tentative="1">
      <w:start w:val="1"/>
      <w:numFmt w:val="decimal"/>
      <w:lvlText w:val="%4."/>
      <w:lvlJc w:val="left"/>
      <w:pPr>
        <w:ind w:left="3030" w:hanging="360"/>
      </w:pPr>
    </w:lvl>
    <w:lvl w:ilvl="4" w:tplc="041D0019" w:tentative="1">
      <w:start w:val="1"/>
      <w:numFmt w:val="lowerLetter"/>
      <w:lvlText w:val="%5."/>
      <w:lvlJc w:val="left"/>
      <w:pPr>
        <w:ind w:left="3750" w:hanging="360"/>
      </w:pPr>
    </w:lvl>
    <w:lvl w:ilvl="5" w:tplc="041D001B" w:tentative="1">
      <w:start w:val="1"/>
      <w:numFmt w:val="lowerRoman"/>
      <w:lvlText w:val="%6."/>
      <w:lvlJc w:val="right"/>
      <w:pPr>
        <w:ind w:left="4470" w:hanging="180"/>
      </w:pPr>
    </w:lvl>
    <w:lvl w:ilvl="6" w:tplc="041D000F" w:tentative="1">
      <w:start w:val="1"/>
      <w:numFmt w:val="decimal"/>
      <w:lvlText w:val="%7."/>
      <w:lvlJc w:val="left"/>
      <w:pPr>
        <w:ind w:left="5190" w:hanging="360"/>
      </w:pPr>
    </w:lvl>
    <w:lvl w:ilvl="7" w:tplc="041D0019" w:tentative="1">
      <w:start w:val="1"/>
      <w:numFmt w:val="lowerLetter"/>
      <w:lvlText w:val="%8."/>
      <w:lvlJc w:val="left"/>
      <w:pPr>
        <w:ind w:left="5910" w:hanging="360"/>
      </w:pPr>
    </w:lvl>
    <w:lvl w:ilvl="8" w:tplc="041D001B" w:tentative="1">
      <w:start w:val="1"/>
      <w:numFmt w:val="lowerRoman"/>
      <w:lvlText w:val="%9."/>
      <w:lvlJc w:val="right"/>
      <w:pPr>
        <w:ind w:left="6630" w:hanging="180"/>
      </w:pPr>
    </w:lvl>
  </w:abstractNum>
  <w:abstractNum w:abstractNumId="19">
    <w:nsid w:val="3EFE4BC0"/>
    <w:multiLevelType w:val="hybridMultilevel"/>
    <w:tmpl w:val="7EEEEF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21D0B0E"/>
    <w:multiLevelType w:val="hybridMultilevel"/>
    <w:tmpl w:val="9C724CB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6043EFB"/>
    <w:multiLevelType w:val="hybridMultilevel"/>
    <w:tmpl w:val="D3D2AC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D71401B"/>
    <w:multiLevelType w:val="hybridMultilevel"/>
    <w:tmpl w:val="E52C8A12"/>
    <w:lvl w:ilvl="0" w:tplc="00BA36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7">
    <w:nsid w:val="61B51D2D"/>
    <w:multiLevelType w:val="hybridMultilevel"/>
    <w:tmpl w:val="21A2A450"/>
    <w:lvl w:ilvl="0" w:tplc="E53E21E8">
      <w:start w:val="1"/>
      <w:numFmt w:val="bullet"/>
      <w:lvlText w:val="-"/>
      <w:lvlJc w:val="left"/>
      <w:pPr>
        <w:ind w:left="1031" w:hanging="360"/>
      </w:pPr>
      <w:rPr>
        <w:rFonts w:ascii="Times New Roman" w:eastAsia="Times New Roman" w:hAnsi="Times New Roman" w:cs="Times New Roman" w:hint="default"/>
      </w:rPr>
    </w:lvl>
    <w:lvl w:ilvl="1" w:tplc="041D0003" w:tentative="1">
      <w:start w:val="1"/>
      <w:numFmt w:val="bullet"/>
      <w:lvlText w:val="o"/>
      <w:lvlJc w:val="left"/>
      <w:pPr>
        <w:ind w:left="1751" w:hanging="360"/>
      </w:pPr>
      <w:rPr>
        <w:rFonts w:ascii="Courier New" w:hAnsi="Courier New" w:cs="Courier New" w:hint="default"/>
      </w:rPr>
    </w:lvl>
    <w:lvl w:ilvl="2" w:tplc="041D0005" w:tentative="1">
      <w:start w:val="1"/>
      <w:numFmt w:val="bullet"/>
      <w:lvlText w:val=""/>
      <w:lvlJc w:val="left"/>
      <w:pPr>
        <w:ind w:left="2471" w:hanging="360"/>
      </w:pPr>
      <w:rPr>
        <w:rFonts w:ascii="Wingdings" w:hAnsi="Wingdings" w:hint="default"/>
      </w:rPr>
    </w:lvl>
    <w:lvl w:ilvl="3" w:tplc="041D0001" w:tentative="1">
      <w:start w:val="1"/>
      <w:numFmt w:val="bullet"/>
      <w:lvlText w:val=""/>
      <w:lvlJc w:val="left"/>
      <w:pPr>
        <w:ind w:left="3191" w:hanging="360"/>
      </w:pPr>
      <w:rPr>
        <w:rFonts w:ascii="Symbol" w:hAnsi="Symbol" w:hint="default"/>
      </w:rPr>
    </w:lvl>
    <w:lvl w:ilvl="4" w:tplc="041D0003" w:tentative="1">
      <w:start w:val="1"/>
      <w:numFmt w:val="bullet"/>
      <w:lvlText w:val="o"/>
      <w:lvlJc w:val="left"/>
      <w:pPr>
        <w:ind w:left="3911" w:hanging="360"/>
      </w:pPr>
      <w:rPr>
        <w:rFonts w:ascii="Courier New" w:hAnsi="Courier New" w:cs="Courier New" w:hint="default"/>
      </w:rPr>
    </w:lvl>
    <w:lvl w:ilvl="5" w:tplc="041D0005" w:tentative="1">
      <w:start w:val="1"/>
      <w:numFmt w:val="bullet"/>
      <w:lvlText w:val=""/>
      <w:lvlJc w:val="left"/>
      <w:pPr>
        <w:ind w:left="4631" w:hanging="360"/>
      </w:pPr>
      <w:rPr>
        <w:rFonts w:ascii="Wingdings" w:hAnsi="Wingdings" w:hint="default"/>
      </w:rPr>
    </w:lvl>
    <w:lvl w:ilvl="6" w:tplc="041D0001" w:tentative="1">
      <w:start w:val="1"/>
      <w:numFmt w:val="bullet"/>
      <w:lvlText w:val=""/>
      <w:lvlJc w:val="left"/>
      <w:pPr>
        <w:ind w:left="5351" w:hanging="360"/>
      </w:pPr>
      <w:rPr>
        <w:rFonts w:ascii="Symbol" w:hAnsi="Symbol" w:hint="default"/>
      </w:rPr>
    </w:lvl>
    <w:lvl w:ilvl="7" w:tplc="041D0003" w:tentative="1">
      <w:start w:val="1"/>
      <w:numFmt w:val="bullet"/>
      <w:lvlText w:val="o"/>
      <w:lvlJc w:val="left"/>
      <w:pPr>
        <w:ind w:left="6071" w:hanging="360"/>
      </w:pPr>
      <w:rPr>
        <w:rFonts w:ascii="Courier New" w:hAnsi="Courier New" w:cs="Courier New" w:hint="default"/>
      </w:rPr>
    </w:lvl>
    <w:lvl w:ilvl="8" w:tplc="041D0005" w:tentative="1">
      <w:start w:val="1"/>
      <w:numFmt w:val="bullet"/>
      <w:lvlText w:val=""/>
      <w:lvlJc w:val="left"/>
      <w:pPr>
        <w:ind w:left="6791" w:hanging="360"/>
      </w:pPr>
      <w:rPr>
        <w:rFonts w:ascii="Wingdings" w:hAnsi="Wingdings" w:hint="default"/>
      </w:rPr>
    </w:lvl>
  </w:abstractNum>
  <w:abstractNum w:abstractNumId="28">
    <w:nsid w:val="699C4091"/>
    <w:multiLevelType w:val="hybridMultilevel"/>
    <w:tmpl w:val="52CE25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0">
    <w:nsid w:val="71953905"/>
    <w:multiLevelType w:val="multilevel"/>
    <w:tmpl w:val="9F809588"/>
    <w:lvl w:ilvl="0">
      <w:start w:val="1"/>
      <w:numFmt w:val="bullet"/>
      <w:lvlText w:val=""/>
      <w:lvlJc w:val="left"/>
      <w:pPr>
        <w:ind w:left="0" w:firstLine="0"/>
      </w:pPr>
      <w:rPr>
        <w:rFonts w:ascii="Symbol" w:hAnsi="Symbol"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1">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3"/>
  </w:num>
  <w:num w:numId="2">
    <w:abstractNumId w:val="33"/>
  </w:num>
  <w:num w:numId="3">
    <w:abstractNumId w:val="24"/>
  </w:num>
  <w:num w:numId="4">
    <w:abstractNumId w:val="22"/>
  </w:num>
  <w:num w:numId="5">
    <w:abstractNumId w:val="3"/>
  </w:num>
  <w:num w:numId="6">
    <w:abstractNumId w:val="32"/>
  </w:num>
  <w:num w:numId="7">
    <w:abstractNumId w:val="30"/>
  </w:num>
  <w:num w:numId="8">
    <w:abstractNumId w:val="34"/>
  </w:num>
  <w:num w:numId="9">
    <w:abstractNumId w:val="0"/>
  </w:num>
  <w:num w:numId="10">
    <w:abstractNumId w:val="5"/>
  </w:num>
  <w:num w:numId="11">
    <w:abstractNumId w:val="13"/>
  </w:num>
  <w:num w:numId="12">
    <w:abstractNumId w:val="9"/>
  </w:num>
  <w:num w:numId="13">
    <w:abstractNumId w:val="31"/>
  </w:num>
  <w:num w:numId="14">
    <w:abstractNumId w:val="11"/>
  </w:num>
  <w:num w:numId="15">
    <w:abstractNumId w:val="17"/>
  </w:num>
  <w:num w:numId="16">
    <w:abstractNumId w:val="2"/>
  </w:num>
  <w:num w:numId="17">
    <w:abstractNumId w:val="29"/>
  </w:num>
  <w:num w:numId="18">
    <w:abstractNumId w:val="14"/>
  </w:num>
  <w:num w:numId="19">
    <w:abstractNumId w:val="10"/>
  </w:num>
  <w:num w:numId="20">
    <w:abstractNumId w:val="4"/>
  </w:num>
  <w:num w:numId="21">
    <w:abstractNumId w:val="1"/>
  </w:num>
  <w:num w:numId="22">
    <w:abstractNumId w:val="7"/>
  </w:num>
  <w:num w:numId="23">
    <w:abstractNumId w:val="26"/>
  </w:num>
  <w:num w:numId="24">
    <w:abstractNumId w:val="25"/>
  </w:num>
  <w:num w:numId="25">
    <w:abstractNumId w:val="6"/>
  </w:num>
  <w:num w:numId="26">
    <w:abstractNumId w:val="18"/>
  </w:num>
  <w:num w:numId="27">
    <w:abstractNumId w:val="19"/>
  </w:num>
  <w:num w:numId="28">
    <w:abstractNumId w:val="12"/>
  </w:num>
  <w:num w:numId="29">
    <w:abstractNumId w:val="15"/>
  </w:num>
  <w:num w:numId="30">
    <w:abstractNumId w:val="28"/>
  </w:num>
  <w:num w:numId="31">
    <w:abstractNumId w:val="21"/>
  </w:num>
  <w:num w:numId="32">
    <w:abstractNumId w:val="20"/>
  </w:num>
  <w:num w:numId="33">
    <w:abstractNumId w:val="16"/>
  </w:num>
  <w:num w:numId="34">
    <w:abstractNumId w:val="8"/>
  </w:num>
  <w:num w:numId="35">
    <w:abstractNumId w:val="2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g, Jing">
    <w15:presenceInfo w15:providerId="AD" w15:userId="S-1-5-21-945540591-4024260831-3861152641-1757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ttachedTemplate r:id="rId1"/>
  <w:linkStyle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3962"/>
    <w:rsid w:val="00014383"/>
    <w:rsid w:val="00014830"/>
    <w:rsid w:val="00015254"/>
    <w:rsid w:val="000158AF"/>
    <w:rsid w:val="00015BDA"/>
    <w:rsid w:val="00016128"/>
    <w:rsid w:val="00020A30"/>
    <w:rsid w:val="00020DD1"/>
    <w:rsid w:val="00020F3E"/>
    <w:rsid w:val="00022895"/>
    <w:rsid w:val="00022CF7"/>
    <w:rsid w:val="00023DD5"/>
    <w:rsid w:val="000248DE"/>
    <w:rsid w:val="000253AD"/>
    <w:rsid w:val="0002603F"/>
    <w:rsid w:val="000263DC"/>
    <w:rsid w:val="00027610"/>
    <w:rsid w:val="000278B8"/>
    <w:rsid w:val="000308AE"/>
    <w:rsid w:val="00030A15"/>
    <w:rsid w:val="00030DE8"/>
    <w:rsid w:val="000310C8"/>
    <w:rsid w:val="00031A35"/>
    <w:rsid w:val="00031E39"/>
    <w:rsid w:val="00031E5F"/>
    <w:rsid w:val="00032BF2"/>
    <w:rsid w:val="00033129"/>
    <w:rsid w:val="00033C7C"/>
    <w:rsid w:val="00033ED3"/>
    <w:rsid w:val="000343C5"/>
    <w:rsid w:val="000351E5"/>
    <w:rsid w:val="00035680"/>
    <w:rsid w:val="000357B8"/>
    <w:rsid w:val="00035BD2"/>
    <w:rsid w:val="0003617F"/>
    <w:rsid w:val="00036EC6"/>
    <w:rsid w:val="00040E72"/>
    <w:rsid w:val="0004344B"/>
    <w:rsid w:val="00043584"/>
    <w:rsid w:val="00043AFE"/>
    <w:rsid w:val="000449E4"/>
    <w:rsid w:val="00045DB5"/>
    <w:rsid w:val="0004746F"/>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80202"/>
    <w:rsid w:val="00080295"/>
    <w:rsid w:val="00081762"/>
    <w:rsid w:val="000825D7"/>
    <w:rsid w:val="000825E5"/>
    <w:rsid w:val="00083880"/>
    <w:rsid w:val="0008491D"/>
    <w:rsid w:val="00084F31"/>
    <w:rsid w:val="00085193"/>
    <w:rsid w:val="000851DE"/>
    <w:rsid w:val="00085358"/>
    <w:rsid w:val="00085A6C"/>
    <w:rsid w:val="00086B41"/>
    <w:rsid w:val="00087FE2"/>
    <w:rsid w:val="00090E68"/>
    <w:rsid w:val="00091081"/>
    <w:rsid w:val="00091E72"/>
    <w:rsid w:val="000926C6"/>
    <w:rsid w:val="00092FCA"/>
    <w:rsid w:val="00093A40"/>
    <w:rsid w:val="00093ABB"/>
    <w:rsid w:val="00093DAB"/>
    <w:rsid w:val="00094B89"/>
    <w:rsid w:val="00095196"/>
    <w:rsid w:val="0009666A"/>
    <w:rsid w:val="000A1523"/>
    <w:rsid w:val="000A17F4"/>
    <w:rsid w:val="000A1DE4"/>
    <w:rsid w:val="000A2774"/>
    <w:rsid w:val="000A3CF3"/>
    <w:rsid w:val="000A5921"/>
    <w:rsid w:val="000A5F50"/>
    <w:rsid w:val="000A608C"/>
    <w:rsid w:val="000A703E"/>
    <w:rsid w:val="000A731E"/>
    <w:rsid w:val="000A75ED"/>
    <w:rsid w:val="000A75EE"/>
    <w:rsid w:val="000A7B44"/>
    <w:rsid w:val="000B0652"/>
    <w:rsid w:val="000B0E91"/>
    <w:rsid w:val="000B2700"/>
    <w:rsid w:val="000B3359"/>
    <w:rsid w:val="000B5807"/>
    <w:rsid w:val="000B6576"/>
    <w:rsid w:val="000C0F14"/>
    <w:rsid w:val="000C28FA"/>
    <w:rsid w:val="000C405C"/>
    <w:rsid w:val="000C4680"/>
    <w:rsid w:val="000C6A67"/>
    <w:rsid w:val="000D0527"/>
    <w:rsid w:val="000D10B1"/>
    <w:rsid w:val="000D3492"/>
    <w:rsid w:val="000D3AB5"/>
    <w:rsid w:val="000D406A"/>
    <w:rsid w:val="000D5125"/>
    <w:rsid w:val="000D53FB"/>
    <w:rsid w:val="000D6498"/>
    <w:rsid w:val="000D6555"/>
    <w:rsid w:val="000D66AD"/>
    <w:rsid w:val="000D6A6D"/>
    <w:rsid w:val="000E08B3"/>
    <w:rsid w:val="000E0995"/>
    <w:rsid w:val="000E0CB7"/>
    <w:rsid w:val="000E1533"/>
    <w:rsid w:val="000E1871"/>
    <w:rsid w:val="000E1FB2"/>
    <w:rsid w:val="000E2289"/>
    <w:rsid w:val="000E311B"/>
    <w:rsid w:val="000E485D"/>
    <w:rsid w:val="000E491C"/>
    <w:rsid w:val="000E4C5E"/>
    <w:rsid w:val="000E4CF2"/>
    <w:rsid w:val="000E6609"/>
    <w:rsid w:val="000E6EDA"/>
    <w:rsid w:val="000E7462"/>
    <w:rsid w:val="000E7C92"/>
    <w:rsid w:val="000F0451"/>
    <w:rsid w:val="000F04D9"/>
    <w:rsid w:val="000F0526"/>
    <w:rsid w:val="000F0940"/>
    <w:rsid w:val="000F1FD1"/>
    <w:rsid w:val="000F2709"/>
    <w:rsid w:val="000F27C1"/>
    <w:rsid w:val="000F30F0"/>
    <w:rsid w:val="000F33E5"/>
    <w:rsid w:val="000F3C4E"/>
    <w:rsid w:val="000F3FE3"/>
    <w:rsid w:val="000F46FF"/>
    <w:rsid w:val="000F7FEC"/>
    <w:rsid w:val="00100BDB"/>
    <w:rsid w:val="00102D92"/>
    <w:rsid w:val="00103BF1"/>
    <w:rsid w:val="00104A5D"/>
    <w:rsid w:val="00104CBF"/>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1624"/>
    <w:rsid w:val="00122993"/>
    <w:rsid w:val="00122E14"/>
    <w:rsid w:val="00124F98"/>
    <w:rsid w:val="00124FDD"/>
    <w:rsid w:val="00125188"/>
    <w:rsid w:val="001255E0"/>
    <w:rsid w:val="00127052"/>
    <w:rsid w:val="00127607"/>
    <w:rsid w:val="00127634"/>
    <w:rsid w:val="001302B0"/>
    <w:rsid w:val="00130B76"/>
    <w:rsid w:val="00132010"/>
    <w:rsid w:val="00133C60"/>
    <w:rsid w:val="00134460"/>
    <w:rsid w:val="0013454D"/>
    <w:rsid w:val="0013462E"/>
    <w:rsid w:val="00135A14"/>
    <w:rsid w:val="00135E57"/>
    <w:rsid w:val="00137A9B"/>
    <w:rsid w:val="0014033A"/>
    <w:rsid w:val="00141C30"/>
    <w:rsid w:val="0014253C"/>
    <w:rsid w:val="0014266F"/>
    <w:rsid w:val="00142978"/>
    <w:rsid w:val="0014377B"/>
    <w:rsid w:val="00144594"/>
    <w:rsid w:val="00144799"/>
    <w:rsid w:val="001453B0"/>
    <w:rsid w:val="0014763F"/>
    <w:rsid w:val="00147BFA"/>
    <w:rsid w:val="00150C2C"/>
    <w:rsid w:val="00151FBD"/>
    <w:rsid w:val="00155323"/>
    <w:rsid w:val="00155594"/>
    <w:rsid w:val="001566A9"/>
    <w:rsid w:val="00156CF4"/>
    <w:rsid w:val="00160B10"/>
    <w:rsid w:val="00160EB7"/>
    <w:rsid w:val="0016151A"/>
    <w:rsid w:val="0016256D"/>
    <w:rsid w:val="001625D1"/>
    <w:rsid w:val="001627B2"/>
    <w:rsid w:val="00163B9C"/>
    <w:rsid w:val="00164D51"/>
    <w:rsid w:val="001659A2"/>
    <w:rsid w:val="00165C1A"/>
    <w:rsid w:val="001714C9"/>
    <w:rsid w:val="00171F1D"/>
    <w:rsid w:val="001732F9"/>
    <w:rsid w:val="00175FA6"/>
    <w:rsid w:val="001760A5"/>
    <w:rsid w:val="0017624E"/>
    <w:rsid w:val="001770D9"/>
    <w:rsid w:val="00177AB0"/>
    <w:rsid w:val="001807CA"/>
    <w:rsid w:val="00181AB9"/>
    <w:rsid w:val="00182583"/>
    <w:rsid w:val="00182E67"/>
    <w:rsid w:val="001839FE"/>
    <w:rsid w:val="00185546"/>
    <w:rsid w:val="001866BB"/>
    <w:rsid w:val="001875DB"/>
    <w:rsid w:val="001902AF"/>
    <w:rsid w:val="00190561"/>
    <w:rsid w:val="00191523"/>
    <w:rsid w:val="001926DA"/>
    <w:rsid w:val="00192E0F"/>
    <w:rsid w:val="00193492"/>
    <w:rsid w:val="0019356F"/>
    <w:rsid w:val="001937D0"/>
    <w:rsid w:val="0019422A"/>
    <w:rsid w:val="00194A56"/>
    <w:rsid w:val="00194CFD"/>
    <w:rsid w:val="001964F1"/>
    <w:rsid w:val="00197594"/>
    <w:rsid w:val="001A0A22"/>
    <w:rsid w:val="001A1C76"/>
    <w:rsid w:val="001A26BD"/>
    <w:rsid w:val="001A2C73"/>
    <w:rsid w:val="001A346B"/>
    <w:rsid w:val="001A3AA6"/>
    <w:rsid w:val="001A3EAC"/>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80F"/>
    <w:rsid w:val="001B5810"/>
    <w:rsid w:val="001B59AA"/>
    <w:rsid w:val="001B63E7"/>
    <w:rsid w:val="001B64BC"/>
    <w:rsid w:val="001B694D"/>
    <w:rsid w:val="001B6B07"/>
    <w:rsid w:val="001B7AEE"/>
    <w:rsid w:val="001C02B8"/>
    <w:rsid w:val="001C0E00"/>
    <w:rsid w:val="001C16B4"/>
    <w:rsid w:val="001C16F6"/>
    <w:rsid w:val="001C35E4"/>
    <w:rsid w:val="001C6A3B"/>
    <w:rsid w:val="001C73E0"/>
    <w:rsid w:val="001C7D0E"/>
    <w:rsid w:val="001D255E"/>
    <w:rsid w:val="001D3312"/>
    <w:rsid w:val="001D34D8"/>
    <w:rsid w:val="001D39E6"/>
    <w:rsid w:val="001D3A2D"/>
    <w:rsid w:val="001D3F2E"/>
    <w:rsid w:val="001D44F0"/>
    <w:rsid w:val="001D4AC6"/>
    <w:rsid w:val="001D4D75"/>
    <w:rsid w:val="001D524B"/>
    <w:rsid w:val="001D541E"/>
    <w:rsid w:val="001D54DA"/>
    <w:rsid w:val="001D554A"/>
    <w:rsid w:val="001D61B1"/>
    <w:rsid w:val="001D6518"/>
    <w:rsid w:val="001D756D"/>
    <w:rsid w:val="001E05E5"/>
    <w:rsid w:val="001E07BE"/>
    <w:rsid w:val="001E1852"/>
    <w:rsid w:val="001E196E"/>
    <w:rsid w:val="001E2A3A"/>
    <w:rsid w:val="001E30CE"/>
    <w:rsid w:val="001E5AE2"/>
    <w:rsid w:val="001E5BD5"/>
    <w:rsid w:val="001E5C11"/>
    <w:rsid w:val="001E6020"/>
    <w:rsid w:val="001E6C1F"/>
    <w:rsid w:val="001F0541"/>
    <w:rsid w:val="001F06F5"/>
    <w:rsid w:val="001F089A"/>
    <w:rsid w:val="001F3613"/>
    <w:rsid w:val="001F390F"/>
    <w:rsid w:val="001F3B85"/>
    <w:rsid w:val="001F48BC"/>
    <w:rsid w:val="001F6769"/>
    <w:rsid w:val="001F7B7B"/>
    <w:rsid w:val="00200D51"/>
    <w:rsid w:val="00201AED"/>
    <w:rsid w:val="002026D6"/>
    <w:rsid w:val="00202719"/>
    <w:rsid w:val="00204A73"/>
    <w:rsid w:val="002053E5"/>
    <w:rsid w:val="002064F0"/>
    <w:rsid w:val="00207162"/>
    <w:rsid w:val="00207193"/>
    <w:rsid w:val="002078C8"/>
    <w:rsid w:val="00210623"/>
    <w:rsid w:val="002109E3"/>
    <w:rsid w:val="0021123D"/>
    <w:rsid w:val="002119FA"/>
    <w:rsid w:val="00211AB8"/>
    <w:rsid w:val="002123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67B"/>
    <w:rsid w:val="00224987"/>
    <w:rsid w:val="0022498B"/>
    <w:rsid w:val="002249EB"/>
    <w:rsid w:val="0022648A"/>
    <w:rsid w:val="00226A29"/>
    <w:rsid w:val="00230AC9"/>
    <w:rsid w:val="002317F5"/>
    <w:rsid w:val="0023301D"/>
    <w:rsid w:val="00233678"/>
    <w:rsid w:val="00233A6B"/>
    <w:rsid w:val="0023590D"/>
    <w:rsid w:val="002361C0"/>
    <w:rsid w:val="00237CFD"/>
    <w:rsid w:val="00240467"/>
    <w:rsid w:val="0024049A"/>
    <w:rsid w:val="00241C1E"/>
    <w:rsid w:val="00242535"/>
    <w:rsid w:val="00244860"/>
    <w:rsid w:val="00244ECC"/>
    <w:rsid w:val="002464A4"/>
    <w:rsid w:val="00247360"/>
    <w:rsid w:val="002506E7"/>
    <w:rsid w:val="002508D1"/>
    <w:rsid w:val="00250A0C"/>
    <w:rsid w:val="00251643"/>
    <w:rsid w:val="002521ED"/>
    <w:rsid w:val="002524AE"/>
    <w:rsid w:val="00252537"/>
    <w:rsid w:val="00252775"/>
    <w:rsid w:val="00253FF9"/>
    <w:rsid w:val="0025518F"/>
    <w:rsid w:val="00255E54"/>
    <w:rsid w:val="002611A6"/>
    <w:rsid w:val="002616B5"/>
    <w:rsid w:val="00261753"/>
    <w:rsid w:val="00261D4C"/>
    <w:rsid w:val="002636F9"/>
    <w:rsid w:val="002643AC"/>
    <w:rsid w:val="00265411"/>
    <w:rsid w:val="0026587F"/>
    <w:rsid w:val="00267D15"/>
    <w:rsid w:val="00267E6A"/>
    <w:rsid w:val="00271701"/>
    <w:rsid w:val="00272AE9"/>
    <w:rsid w:val="00273314"/>
    <w:rsid w:val="00273B16"/>
    <w:rsid w:val="0027419C"/>
    <w:rsid w:val="00274ADF"/>
    <w:rsid w:val="00274D1B"/>
    <w:rsid w:val="00275EA3"/>
    <w:rsid w:val="0027637E"/>
    <w:rsid w:val="002765E0"/>
    <w:rsid w:val="0027686E"/>
    <w:rsid w:val="00277C93"/>
    <w:rsid w:val="0028158C"/>
    <w:rsid w:val="002815BA"/>
    <w:rsid w:val="002817B8"/>
    <w:rsid w:val="002822DB"/>
    <w:rsid w:val="00282D25"/>
    <w:rsid w:val="0028430B"/>
    <w:rsid w:val="00284F5B"/>
    <w:rsid w:val="002852F5"/>
    <w:rsid w:val="002860F1"/>
    <w:rsid w:val="0029027A"/>
    <w:rsid w:val="00290688"/>
    <w:rsid w:val="002908DC"/>
    <w:rsid w:val="002925C8"/>
    <w:rsid w:val="002928C7"/>
    <w:rsid w:val="00292B31"/>
    <w:rsid w:val="0029348D"/>
    <w:rsid w:val="0029553F"/>
    <w:rsid w:val="00295F7A"/>
    <w:rsid w:val="00297746"/>
    <w:rsid w:val="002A0EC9"/>
    <w:rsid w:val="002A32BF"/>
    <w:rsid w:val="002A3515"/>
    <w:rsid w:val="002A3D98"/>
    <w:rsid w:val="002A461C"/>
    <w:rsid w:val="002A4946"/>
    <w:rsid w:val="002A4D6C"/>
    <w:rsid w:val="002A4F8A"/>
    <w:rsid w:val="002A5C35"/>
    <w:rsid w:val="002A610A"/>
    <w:rsid w:val="002A66A3"/>
    <w:rsid w:val="002A6F10"/>
    <w:rsid w:val="002A6FDD"/>
    <w:rsid w:val="002A7141"/>
    <w:rsid w:val="002B0178"/>
    <w:rsid w:val="002B12C8"/>
    <w:rsid w:val="002B1714"/>
    <w:rsid w:val="002B1B24"/>
    <w:rsid w:val="002B24CD"/>
    <w:rsid w:val="002B338A"/>
    <w:rsid w:val="002B5486"/>
    <w:rsid w:val="002B6B85"/>
    <w:rsid w:val="002B7713"/>
    <w:rsid w:val="002B7EB9"/>
    <w:rsid w:val="002C0869"/>
    <w:rsid w:val="002C1170"/>
    <w:rsid w:val="002C1C0C"/>
    <w:rsid w:val="002C21B4"/>
    <w:rsid w:val="002C48C8"/>
    <w:rsid w:val="002C506C"/>
    <w:rsid w:val="002C74BD"/>
    <w:rsid w:val="002C7A61"/>
    <w:rsid w:val="002D183C"/>
    <w:rsid w:val="002D18DD"/>
    <w:rsid w:val="002D1E4A"/>
    <w:rsid w:val="002D2A25"/>
    <w:rsid w:val="002D2C93"/>
    <w:rsid w:val="002D3E6F"/>
    <w:rsid w:val="002D4563"/>
    <w:rsid w:val="002D465C"/>
    <w:rsid w:val="002D4A21"/>
    <w:rsid w:val="002D4C75"/>
    <w:rsid w:val="002D70D6"/>
    <w:rsid w:val="002D7743"/>
    <w:rsid w:val="002D7FC3"/>
    <w:rsid w:val="002E0971"/>
    <w:rsid w:val="002E141B"/>
    <w:rsid w:val="002E178C"/>
    <w:rsid w:val="002E1AC0"/>
    <w:rsid w:val="002E1C23"/>
    <w:rsid w:val="002E2ADA"/>
    <w:rsid w:val="002E3F00"/>
    <w:rsid w:val="002E4C88"/>
    <w:rsid w:val="002E51CA"/>
    <w:rsid w:val="002E56AD"/>
    <w:rsid w:val="002E59E3"/>
    <w:rsid w:val="002E648C"/>
    <w:rsid w:val="002E79F5"/>
    <w:rsid w:val="002E7D51"/>
    <w:rsid w:val="002F16B0"/>
    <w:rsid w:val="002F18B2"/>
    <w:rsid w:val="002F19E7"/>
    <w:rsid w:val="002F1CA7"/>
    <w:rsid w:val="002F30AA"/>
    <w:rsid w:val="002F3192"/>
    <w:rsid w:val="002F34C8"/>
    <w:rsid w:val="002F47AC"/>
    <w:rsid w:val="002F55CA"/>
    <w:rsid w:val="002F5939"/>
    <w:rsid w:val="002F5E8C"/>
    <w:rsid w:val="002F62F6"/>
    <w:rsid w:val="002F6BEE"/>
    <w:rsid w:val="002F6CE1"/>
    <w:rsid w:val="002F6E6F"/>
    <w:rsid w:val="003004C4"/>
    <w:rsid w:val="003008D9"/>
    <w:rsid w:val="00300E43"/>
    <w:rsid w:val="003010F1"/>
    <w:rsid w:val="00301E34"/>
    <w:rsid w:val="00302443"/>
    <w:rsid w:val="00303668"/>
    <w:rsid w:val="00303EC0"/>
    <w:rsid w:val="00305C94"/>
    <w:rsid w:val="00305D8A"/>
    <w:rsid w:val="00306C26"/>
    <w:rsid w:val="003070FA"/>
    <w:rsid w:val="003107C4"/>
    <w:rsid w:val="003125E1"/>
    <w:rsid w:val="0031295A"/>
    <w:rsid w:val="00312A1A"/>
    <w:rsid w:val="0031776F"/>
    <w:rsid w:val="00320051"/>
    <w:rsid w:val="003207AA"/>
    <w:rsid w:val="00321310"/>
    <w:rsid w:val="00324A94"/>
    <w:rsid w:val="00325480"/>
    <w:rsid w:val="0032587F"/>
    <w:rsid w:val="00326E3F"/>
    <w:rsid w:val="00331478"/>
    <w:rsid w:val="003317D7"/>
    <w:rsid w:val="00332A0A"/>
    <w:rsid w:val="00332BCB"/>
    <w:rsid w:val="00333323"/>
    <w:rsid w:val="003362BA"/>
    <w:rsid w:val="00340F5B"/>
    <w:rsid w:val="00341439"/>
    <w:rsid w:val="00341781"/>
    <w:rsid w:val="00341E06"/>
    <w:rsid w:val="00344CDB"/>
    <w:rsid w:val="00345D06"/>
    <w:rsid w:val="00346294"/>
    <w:rsid w:val="003462E7"/>
    <w:rsid w:val="00346495"/>
    <w:rsid w:val="003476C2"/>
    <w:rsid w:val="00347789"/>
    <w:rsid w:val="00347D25"/>
    <w:rsid w:val="00347D9C"/>
    <w:rsid w:val="00351B49"/>
    <w:rsid w:val="00351CC2"/>
    <w:rsid w:val="00352B4C"/>
    <w:rsid w:val="00352E5A"/>
    <w:rsid w:val="00352ED7"/>
    <w:rsid w:val="00352FF4"/>
    <w:rsid w:val="00353612"/>
    <w:rsid w:val="003547FE"/>
    <w:rsid w:val="00355F8C"/>
    <w:rsid w:val="00356A23"/>
    <w:rsid w:val="00356E3B"/>
    <w:rsid w:val="00357029"/>
    <w:rsid w:val="00357B0F"/>
    <w:rsid w:val="00360686"/>
    <w:rsid w:val="0036385F"/>
    <w:rsid w:val="00364998"/>
    <w:rsid w:val="0036745C"/>
    <w:rsid w:val="0036795D"/>
    <w:rsid w:val="00367A49"/>
    <w:rsid w:val="00370082"/>
    <w:rsid w:val="0037087A"/>
    <w:rsid w:val="00370B27"/>
    <w:rsid w:val="00371060"/>
    <w:rsid w:val="00371D2E"/>
    <w:rsid w:val="00372408"/>
    <w:rsid w:val="00373955"/>
    <w:rsid w:val="00375E20"/>
    <w:rsid w:val="00375F8F"/>
    <w:rsid w:val="00377571"/>
    <w:rsid w:val="0037791B"/>
    <w:rsid w:val="00380069"/>
    <w:rsid w:val="00380393"/>
    <w:rsid w:val="0038209B"/>
    <w:rsid w:val="00382CB1"/>
    <w:rsid w:val="00383AD0"/>
    <w:rsid w:val="0038446C"/>
    <w:rsid w:val="003851A8"/>
    <w:rsid w:val="00385E29"/>
    <w:rsid w:val="003866FF"/>
    <w:rsid w:val="00386B76"/>
    <w:rsid w:val="003877FF"/>
    <w:rsid w:val="00390544"/>
    <w:rsid w:val="00391744"/>
    <w:rsid w:val="00391E9C"/>
    <w:rsid w:val="00392380"/>
    <w:rsid w:val="003924D9"/>
    <w:rsid w:val="003935CE"/>
    <w:rsid w:val="00393F28"/>
    <w:rsid w:val="003940E2"/>
    <w:rsid w:val="00395DB2"/>
    <w:rsid w:val="00396DB9"/>
    <w:rsid w:val="00396FA0"/>
    <w:rsid w:val="00397E09"/>
    <w:rsid w:val="003A0608"/>
    <w:rsid w:val="003A1467"/>
    <w:rsid w:val="003A16A8"/>
    <w:rsid w:val="003A1735"/>
    <w:rsid w:val="003A265E"/>
    <w:rsid w:val="003A3B43"/>
    <w:rsid w:val="003A578E"/>
    <w:rsid w:val="003A61BC"/>
    <w:rsid w:val="003B017E"/>
    <w:rsid w:val="003B0559"/>
    <w:rsid w:val="003B2101"/>
    <w:rsid w:val="003B240F"/>
    <w:rsid w:val="003B2C36"/>
    <w:rsid w:val="003B2EF1"/>
    <w:rsid w:val="003B3AC5"/>
    <w:rsid w:val="003B44CF"/>
    <w:rsid w:val="003B58EE"/>
    <w:rsid w:val="003B607B"/>
    <w:rsid w:val="003B70C1"/>
    <w:rsid w:val="003B790F"/>
    <w:rsid w:val="003C156C"/>
    <w:rsid w:val="003C2B85"/>
    <w:rsid w:val="003C3018"/>
    <w:rsid w:val="003C37B2"/>
    <w:rsid w:val="003C44DE"/>
    <w:rsid w:val="003C590D"/>
    <w:rsid w:val="003C5FE4"/>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F26"/>
    <w:rsid w:val="003E06C3"/>
    <w:rsid w:val="003E0703"/>
    <w:rsid w:val="003E13CD"/>
    <w:rsid w:val="003E1DB8"/>
    <w:rsid w:val="003E2E08"/>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A6E"/>
    <w:rsid w:val="003F4B78"/>
    <w:rsid w:val="003F4DE9"/>
    <w:rsid w:val="003F6071"/>
    <w:rsid w:val="003F7B13"/>
    <w:rsid w:val="00401F28"/>
    <w:rsid w:val="004033DD"/>
    <w:rsid w:val="00403AB4"/>
    <w:rsid w:val="00405729"/>
    <w:rsid w:val="00406A78"/>
    <w:rsid w:val="00407139"/>
    <w:rsid w:val="00407BAB"/>
    <w:rsid w:val="0041032F"/>
    <w:rsid w:val="00411079"/>
    <w:rsid w:val="00411B37"/>
    <w:rsid w:val="00412256"/>
    <w:rsid w:val="00412CFA"/>
    <w:rsid w:val="00413EAD"/>
    <w:rsid w:val="004144FC"/>
    <w:rsid w:val="00414C3D"/>
    <w:rsid w:val="00415892"/>
    <w:rsid w:val="00415C94"/>
    <w:rsid w:val="00416CD6"/>
    <w:rsid w:val="004171C6"/>
    <w:rsid w:val="004179E1"/>
    <w:rsid w:val="004225F5"/>
    <w:rsid w:val="004229A0"/>
    <w:rsid w:val="00422E43"/>
    <w:rsid w:val="00423E69"/>
    <w:rsid w:val="00424F03"/>
    <w:rsid w:val="004255AE"/>
    <w:rsid w:val="00426DB6"/>
    <w:rsid w:val="004314D0"/>
    <w:rsid w:val="00431F90"/>
    <w:rsid w:val="004327A0"/>
    <w:rsid w:val="00433D2C"/>
    <w:rsid w:val="00434BD2"/>
    <w:rsid w:val="00434DC6"/>
    <w:rsid w:val="004350BC"/>
    <w:rsid w:val="00435D30"/>
    <w:rsid w:val="00436071"/>
    <w:rsid w:val="004369C8"/>
    <w:rsid w:val="00437A1F"/>
    <w:rsid w:val="0044006A"/>
    <w:rsid w:val="00441506"/>
    <w:rsid w:val="0044220B"/>
    <w:rsid w:val="004422F7"/>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BA4"/>
    <w:rsid w:val="00453C22"/>
    <w:rsid w:val="00453DC1"/>
    <w:rsid w:val="00453E91"/>
    <w:rsid w:val="00454202"/>
    <w:rsid w:val="0045514D"/>
    <w:rsid w:val="00455922"/>
    <w:rsid w:val="00455DBF"/>
    <w:rsid w:val="00457B1E"/>
    <w:rsid w:val="00457D12"/>
    <w:rsid w:val="00461C0B"/>
    <w:rsid w:val="00461C6F"/>
    <w:rsid w:val="00461F29"/>
    <w:rsid w:val="00464032"/>
    <w:rsid w:val="004641E0"/>
    <w:rsid w:val="00464E7B"/>
    <w:rsid w:val="0046547A"/>
    <w:rsid w:val="00470C14"/>
    <w:rsid w:val="004727DB"/>
    <w:rsid w:val="00473BFC"/>
    <w:rsid w:val="00474E94"/>
    <w:rsid w:val="00475507"/>
    <w:rsid w:val="00475B01"/>
    <w:rsid w:val="00476C50"/>
    <w:rsid w:val="00477A50"/>
    <w:rsid w:val="004804A4"/>
    <w:rsid w:val="00480993"/>
    <w:rsid w:val="00481333"/>
    <w:rsid w:val="004815A6"/>
    <w:rsid w:val="00481A80"/>
    <w:rsid w:val="004838E0"/>
    <w:rsid w:val="00483F1A"/>
    <w:rsid w:val="00484679"/>
    <w:rsid w:val="00485639"/>
    <w:rsid w:val="00485C87"/>
    <w:rsid w:val="004868BA"/>
    <w:rsid w:val="00487708"/>
    <w:rsid w:val="00493479"/>
    <w:rsid w:val="004937B0"/>
    <w:rsid w:val="00496EC0"/>
    <w:rsid w:val="00497142"/>
    <w:rsid w:val="0049725A"/>
    <w:rsid w:val="00497A44"/>
    <w:rsid w:val="00497EDF"/>
    <w:rsid w:val="004A13CA"/>
    <w:rsid w:val="004A1798"/>
    <w:rsid w:val="004A1DF0"/>
    <w:rsid w:val="004A2B09"/>
    <w:rsid w:val="004A33E8"/>
    <w:rsid w:val="004A343D"/>
    <w:rsid w:val="004A3895"/>
    <w:rsid w:val="004A539C"/>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0E7"/>
    <w:rsid w:val="004C1CD5"/>
    <w:rsid w:val="004C2928"/>
    <w:rsid w:val="004C3A94"/>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4CF"/>
    <w:rsid w:val="004D6089"/>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F030E"/>
    <w:rsid w:val="004F047B"/>
    <w:rsid w:val="004F180E"/>
    <w:rsid w:val="004F71BE"/>
    <w:rsid w:val="004F76F4"/>
    <w:rsid w:val="004F7CBE"/>
    <w:rsid w:val="00500111"/>
    <w:rsid w:val="0050159D"/>
    <w:rsid w:val="00502149"/>
    <w:rsid w:val="00502680"/>
    <w:rsid w:val="005046A6"/>
    <w:rsid w:val="005046CD"/>
    <w:rsid w:val="005073E7"/>
    <w:rsid w:val="0051153D"/>
    <w:rsid w:val="005123FA"/>
    <w:rsid w:val="0051328A"/>
    <w:rsid w:val="0051362C"/>
    <w:rsid w:val="00513F9D"/>
    <w:rsid w:val="005143E1"/>
    <w:rsid w:val="00514ADE"/>
    <w:rsid w:val="005174B6"/>
    <w:rsid w:val="005174DE"/>
    <w:rsid w:val="00517556"/>
    <w:rsid w:val="00520E1E"/>
    <w:rsid w:val="00520E59"/>
    <w:rsid w:val="00521300"/>
    <w:rsid w:val="00521522"/>
    <w:rsid w:val="00521BE8"/>
    <w:rsid w:val="0052233E"/>
    <w:rsid w:val="00522E09"/>
    <w:rsid w:val="00523065"/>
    <w:rsid w:val="005233FB"/>
    <w:rsid w:val="00523D61"/>
    <w:rsid w:val="0052428D"/>
    <w:rsid w:val="00525633"/>
    <w:rsid w:val="005258A3"/>
    <w:rsid w:val="0053051C"/>
    <w:rsid w:val="00531529"/>
    <w:rsid w:val="00531EDA"/>
    <w:rsid w:val="00533DFA"/>
    <w:rsid w:val="00536063"/>
    <w:rsid w:val="00536F01"/>
    <w:rsid w:val="005415A9"/>
    <w:rsid w:val="00542F9E"/>
    <w:rsid w:val="005436F8"/>
    <w:rsid w:val="00545348"/>
    <w:rsid w:val="00545B86"/>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3610"/>
    <w:rsid w:val="0056397A"/>
    <w:rsid w:val="00566540"/>
    <w:rsid w:val="00567648"/>
    <w:rsid w:val="00567F4A"/>
    <w:rsid w:val="00570908"/>
    <w:rsid w:val="00570F74"/>
    <w:rsid w:val="00571714"/>
    <w:rsid w:val="00572518"/>
    <w:rsid w:val="00574709"/>
    <w:rsid w:val="00574949"/>
    <w:rsid w:val="00575158"/>
    <w:rsid w:val="005754B2"/>
    <w:rsid w:val="00575656"/>
    <w:rsid w:val="00575869"/>
    <w:rsid w:val="00577A9C"/>
    <w:rsid w:val="005812D5"/>
    <w:rsid w:val="005817B0"/>
    <w:rsid w:val="00581F77"/>
    <w:rsid w:val="0058216E"/>
    <w:rsid w:val="00582DB8"/>
    <w:rsid w:val="00582EEB"/>
    <w:rsid w:val="00583162"/>
    <w:rsid w:val="005833B3"/>
    <w:rsid w:val="00583D28"/>
    <w:rsid w:val="00583D47"/>
    <w:rsid w:val="00584C06"/>
    <w:rsid w:val="00584CE5"/>
    <w:rsid w:val="00584F31"/>
    <w:rsid w:val="00590903"/>
    <w:rsid w:val="00591144"/>
    <w:rsid w:val="005917CC"/>
    <w:rsid w:val="00591EEF"/>
    <w:rsid w:val="00592535"/>
    <w:rsid w:val="0059362D"/>
    <w:rsid w:val="00593892"/>
    <w:rsid w:val="005940E8"/>
    <w:rsid w:val="005949E7"/>
    <w:rsid w:val="0059548C"/>
    <w:rsid w:val="00595BCF"/>
    <w:rsid w:val="00596B84"/>
    <w:rsid w:val="005976AE"/>
    <w:rsid w:val="00597A9E"/>
    <w:rsid w:val="005A0F79"/>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5B0"/>
    <w:rsid w:val="005C4AE9"/>
    <w:rsid w:val="005C5AF3"/>
    <w:rsid w:val="005C66F5"/>
    <w:rsid w:val="005C6B83"/>
    <w:rsid w:val="005C784A"/>
    <w:rsid w:val="005D0BCB"/>
    <w:rsid w:val="005D1238"/>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2C9"/>
    <w:rsid w:val="00606986"/>
    <w:rsid w:val="006071D6"/>
    <w:rsid w:val="006075BB"/>
    <w:rsid w:val="006076C4"/>
    <w:rsid w:val="00607DAF"/>
    <w:rsid w:val="00610012"/>
    <w:rsid w:val="00610D94"/>
    <w:rsid w:val="00611552"/>
    <w:rsid w:val="00612471"/>
    <w:rsid w:val="00612826"/>
    <w:rsid w:val="00613066"/>
    <w:rsid w:val="006139B7"/>
    <w:rsid w:val="00614443"/>
    <w:rsid w:val="00615F3E"/>
    <w:rsid w:val="00616636"/>
    <w:rsid w:val="006168C6"/>
    <w:rsid w:val="006178F9"/>
    <w:rsid w:val="00617CD7"/>
    <w:rsid w:val="00620F24"/>
    <w:rsid w:val="00621705"/>
    <w:rsid w:val="00621A16"/>
    <w:rsid w:val="00621ED0"/>
    <w:rsid w:val="00622FFE"/>
    <w:rsid w:val="00623195"/>
    <w:rsid w:val="0062321D"/>
    <w:rsid w:val="0062411C"/>
    <w:rsid w:val="00625739"/>
    <w:rsid w:val="00625D24"/>
    <w:rsid w:val="006266CA"/>
    <w:rsid w:val="0062691D"/>
    <w:rsid w:val="0062791D"/>
    <w:rsid w:val="0062799B"/>
    <w:rsid w:val="006302A8"/>
    <w:rsid w:val="0063035B"/>
    <w:rsid w:val="00630477"/>
    <w:rsid w:val="00630DB3"/>
    <w:rsid w:val="006310E4"/>
    <w:rsid w:val="0063184B"/>
    <w:rsid w:val="00633BEF"/>
    <w:rsid w:val="00634118"/>
    <w:rsid w:val="006341DD"/>
    <w:rsid w:val="00634358"/>
    <w:rsid w:val="00634BD8"/>
    <w:rsid w:val="006363C5"/>
    <w:rsid w:val="00636FB3"/>
    <w:rsid w:val="006371EE"/>
    <w:rsid w:val="0064034D"/>
    <w:rsid w:val="00641F49"/>
    <w:rsid w:val="00642478"/>
    <w:rsid w:val="006448BD"/>
    <w:rsid w:val="00645815"/>
    <w:rsid w:val="00645BA8"/>
    <w:rsid w:val="00646663"/>
    <w:rsid w:val="00646A75"/>
    <w:rsid w:val="0064730A"/>
    <w:rsid w:val="006478BA"/>
    <w:rsid w:val="00650128"/>
    <w:rsid w:val="006501AF"/>
    <w:rsid w:val="00650270"/>
    <w:rsid w:val="006502E8"/>
    <w:rsid w:val="00651ED7"/>
    <w:rsid w:val="00652BF6"/>
    <w:rsid w:val="00653299"/>
    <w:rsid w:val="00653666"/>
    <w:rsid w:val="00653ACD"/>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305"/>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6829"/>
    <w:rsid w:val="006A0452"/>
    <w:rsid w:val="006A09C8"/>
    <w:rsid w:val="006A0CCF"/>
    <w:rsid w:val="006A1756"/>
    <w:rsid w:val="006A2EEC"/>
    <w:rsid w:val="006A3128"/>
    <w:rsid w:val="006A397A"/>
    <w:rsid w:val="006A3BBD"/>
    <w:rsid w:val="006A4090"/>
    <w:rsid w:val="006A4615"/>
    <w:rsid w:val="006A4706"/>
    <w:rsid w:val="006A65AF"/>
    <w:rsid w:val="006A7198"/>
    <w:rsid w:val="006B06A8"/>
    <w:rsid w:val="006B2825"/>
    <w:rsid w:val="006B5198"/>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F1F"/>
    <w:rsid w:val="006D6DA3"/>
    <w:rsid w:val="006D7429"/>
    <w:rsid w:val="006D7698"/>
    <w:rsid w:val="006E142E"/>
    <w:rsid w:val="006E1EEA"/>
    <w:rsid w:val="006E1FBB"/>
    <w:rsid w:val="006E2E66"/>
    <w:rsid w:val="006E5D10"/>
    <w:rsid w:val="006E68E5"/>
    <w:rsid w:val="006E761F"/>
    <w:rsid w:val="006F0EAC"/>
    <w:rsid w:val="006F12B6"/>
    <w:rsid w:val="006F1E4B"/>
    <w:rsid w:val="006F20AD"/>
    <w:rsid w:val="006F2EFD"/>
    <w:rsid w:val="006F31EF"/>
    <w:rsid w:val="006F4F0A"/>
    <w:rsid w:val="006F6B4D"/>
    <w:rsid w:val="006F79AC"/>
    <w:rsid w:val="00700BCA"/>
    <w:rsid w:val="00700E71"/>
    <w:rsid w:val="0070395A"/>
    <w:rsid w:val="00703A71"/>
    <w:rsid w:val="00704252"/>
    <w:rsid w:val="00704510"/>
    <w:rsid w:val="007046DC"/>
    <w:rsid w:val="00704A78"/>
    <w:rsid w:val="00704DC8"/>
    <w:rsid w:val="00704E38"/>
    <w:rsid w:val="00705B66"/>
    <w:rsid w:val="00707344"/>
    <w:rsid w:val="00710932"/>
    <w:rsid w:val="00711C83"/>
    <w:rsid w:val="00711E7E"/>
    <w:rsid w:val="007141BF"/>
    <w:rsid w:val="007162F1"/>
    <w:rsid w:val="00716E2A"/>
    <w:rsid w:val="0071720A"/>
    <w:rsid w:val="007202EB"/>
    <w:rsid w:val="007203E9"/>
    <w:rsid w:val="007206C8"/>
    <w:rsid w:val="00720788"/>
    <w:rsid w:val="00720B5D"/>
    <w:rsid w:val="00721619"/>
    <w:rsid w:val="0072211E"/>
    <w:rsid w:val="007239A2"/>
    <w:rsid w:val="007267A4"/>
    <w:rsid w:val="007274EC"/>
    <w:rsid w:val="007303FB"/>
    <w:rsid w:val="00730B54"/>
    <w:rsid w:val="0073110A"/>
    <w:rsid w:val="00732AA5"/>
    <w:rsid w:val="0073301C"/>
    <w:rsid w:val="00733769"/>
    <w:rsid w:val="0073419C"/>
    <w:rsid w:val="007341C4"/>
    <w:rsid w:val="00744132"/>
    <w:rsid w:val="00745C41"/>
    <w:rsid w:val="00746972"/>
    <w:rsid w:val="00747A68"/>
    <w:rsid w:val="0075220B"/>
    <w:rsid w:val="007526C2"/>
    <w:rsid w:val="00752EB9"/>
    <w:rsid w:val="0075397D"/>
    <w:rsid w:val="007547C7"/>
    <w:rsid w:val="007552CF"/>
    <w:rsid w:val="00755B36"/>
    <w:rsid w:val="007563C3"/>
    <w:rsid w:val="007568A4"/>
    <w:rsid w:val="00757597"/>
    <w:rsid w:val="00757FCD"/>
    <w:rsid w:val="00760CBF"/>
    <w:rsid w:val="007614C0"/>
    <w:rsid w:val="007630DE"/>
    <w:rsid w:val="0076321B"/>
    <w:rsid w:val="007637FC"/>
    <w:rsid w:val="00764DED"/>
    <w:rsid w:val="00765456"/>
    <w:rsid w:val="007675FD"/>
    <w:rsid w:val="007676DA"/>
    <w:rsid w:val="00770501"/>
    <w:rsid w:val="0077257F"/>
    <w:rsid w:val="00772B16"/>
    <w:rsid w:val="007748A4"/>
    <w:rsid w:val="00774B85"/>
    <w:rsid w:val="00774D93"/>
    <w:rsid w:val="00776025"/>
    <w:rsid w:val="00777F72"/>
    <w:rsid w:val="00780C23"/>
    <w:rsid w:val="00780E57"/>
    <w:rsid w:val="00781011"/>
    <w:rsid w:val="00781585"/>
    <w:rsid w:val="00781653"/>
    <w:rsid w:val="007821F6"/>
    <w:rsid w:val="007823D9"/>
    <w:rsid w:val="007846C7"/>
    <w:rsid w:val="00785DDE"/>
    <w:rsid w:val="00786083"/>
    <w:rsid w:val="0078697D"/>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B178B"/>
    <w:rsid w:val="007B1A06"/>
    <w:rsid w:val="007B1EE7"/>
    <w:rsid w:val="007B33FE"/>
    <w:rsid w:val="007B4812"/>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367"/>
    <w:rsid w:val="007C67F5"/>
    <w:rsid w:val="007C6E24"/>
    <w:rsid w:val="007C7E3A"/>
    <w:rsid w:val="007D07B4"/>
    <w:rsid w:val="007D1C75"/>
    <w:rsid w:val="007D3308"/>
    <w:rsid w:val="007D34CB"/>
    <w:rsid w:val="007D3507"/>
    <w:rsid w:val="007D3708"/>
    <w:rsid w:val="007D385C"/>
    <w:rsid w:val="007D3F1E"/>
    <w:rsid w:val="007D40EA"/>
    <w:rsid w:val="007D4754"/>
    <w:rsid w:val="007D4914"/>
    <w:rsid w:val="007D4F82"/>
    <w:rsid w:val="007D5ACD"/>
    <w:rsid w:val="007D5CF1"/>
    <w:rsid w:val="007D78CC"/>
    <w:rsid w:val="007E1342"/>
    <w:rsid w:val="007E1A2A"/>
    <w:rsid w:val="007E3F04"/>
    <w:rsid w:val="007E52A4"/>
    <w:rsid w:val="007E6D4B"/>
    <w:rsid w:val="007F1685"/>
    <w:rsid w:val="007F2A4B"/>
    <w:rsid w:val="007F32ED"/>
    <w:rsid w:val="007F395A"/>
    <w:rsid w:val="007F411C"/>
    <w:rsid w:val="007F50EF"/>
    <w:rsid w:val="007F68B0"/>
    <w:rsid w:val="007F74CA"/>
    <w:rsid w:val="00800DA3"/>
    <w:rsid w:val="00802C5A"/>
    <w:rsid w:val="0080376D"/>
    <w:rsid w:val="0080576A"/>
    <w:rsid w:val="00807CE3"/>
    <w:rsid w:val="008100E1"/>
    <w:rsid w:val="00810257"/>
    <w:rsid w:val="008103BA"/>
    <w:rsid w:val="008135BB"/>
    <w:rsid w:val="00813765"/>
    <w:rsid w:val="00813EAF"/>
    <w:rsid w:val="008154A5"/>
    <w:rsid w:val="0081583C"/>
    <w:rsid w:val="00816170"/>
    <w:rsid w:val="0081779A"/>
    <w:rsid w:val="0082247B"/>
    <w:rsid w:val="008227D0"/>
    <w:rsid w:val="00822F89"/>
    <w:rsid w:val="00823E60"/>
    <w:rsid w:val="00823F69"/>
    <w:rsid w:val="0082460D"/>
    <w:rsid w:val="008250AB"/>
    <w:rsid w:val="00825D6A"/>
    <w:rsid w:val="00826412"/>
    <w:rsid w:val="00826611"/>
    <w:rsid w:val="00826651"/>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9F4"/>
    <w:rsid w:val="00844FA2"/>
    <w:rsid w:val="0084523D"/>
    <w:rsid w:val="00846477"/>
    <w:rsid w:val="00846BFA"/>
    <w:rsid w:val="008479C6"/>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78F"/>
    <w:rsid w:val="00863BEA"/>
    <w:rsid w:val="00864807"/>
    <w:rsid w:val="00864E37"/>
    <w:rsid w:val="008650E2"/>
    <w:rsid w:val="00866261"/>
    <w:rsid w:val="0086667E"/>
    <w:rsid w:val="0086756C"/>
    <w:rsid w:val="00871456"/>
    <w:rsid w:val="00872491"/>
    <w:rsid w:val="00873169"/>
    <w:rsid w:val="008749AE"/>
    <w:rsid w:val="00874DA1"/>
    <w:rsid w:val="00875E07"/>
    <w:rsid w:val="00875FB1"/>
    <w:rsid w:val="0087666A"/>
    <w:rsid w:val="00876BBC"/>
    <w:rsid w:val="00877255"/>
    <w:rsid w:val="00880C13"/>
    <w:rsid w:val="00880C4C"/>
    <w:rsid w:val="008811F5"/>
    <w:rsid w:val="00882497"/>
    <w:rsid w:val="00882995"/>
    <w:rsid w:val="00882D2E"/>
    <w:rsid w:val="00883F9D"/>
    <w:rsid w:val="008842AD"/>
    <w:rsid w:val="00884A0C"/>
    <w:rsid w:val="00885B4B"/>
    <w:rsid w:val="00885F25"/>
    <w:rsid w:val="00885F85"/>
    <w:rsid w:val="00890698"/>
    <w:rsid w:val="008917EC"/>
    <w:rsid w:val="008919E3"/>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B0259"/>
    <w:rsid w:val="008B09B6"/>
    <w:rsid w:val="008B19E2"/>
    <w:rsid w:val="008B2BBE"/>
    <w:rsid w:val="008B2CFD"/>
    <w:rsid w:val="008B3B72"/>
    <w:rsid w:val="008B563B"/>
    <w:rsid w:val="008B6B41"/>
    <w:rsid w:val="008B7532"/>
    <w:rsid w:val="008B7931"/>
    <w:rsid w:val="008C012C"/>
    <w:rsid w:val="008C0D9B"/>
    <w:rsid w:val="008C27F9"/>
    <w:rsid w:val="008C2909"/>
    <w:rsid w:val="008C2EBD"/>
    <w:rsid w:val="008C32BF"/>
    <w:rsid w:val="008C3B8C"/>
    <w:rsid w:val="008C3C8E"/>
    <w:rsid w:val="008C428B"/>
    <w:rsid w:val="008C46C2"/>
    <w:rsid w:val="008C64DF"/>
    <w:rsid w:val="008C79F1"/>
    <w:rsid w:val="008D0990"/>
    <w:rsid w:val="008D1EC8"/>
    <w:rsid w:val="008D2155"/>
    <w:rsid w:val="008D2374"/>
    <w:rsid w:val="008D23ED"/>
    <w:rsid w:val="008D28D0"/>
    <w:rsid w:val="008D33CC"/>
    <w:rsid w:val="008D5610"/>
    <w:rsid w:val="008D6B0A"/>
    <w:rsid w:val="008D79ED"/>
    <w:rsid w:val="008D7A09"/>
    <w:rsid w:val="008E357B"/>
    <w:rsid w:val="008E586B"/>
    <w:rsid w:val="008E5DE1"/>
    <w:rsid w:val="008E6916"/>
    <w:rsid w:val="008E719C"/>
    <w:rsid w:val="008E75DE"/>
    <w:rsid w:val="008E7B8F"/>
    <w:rsid w:val="008F00DC"/>
    <w:rsid w:val="008F0CB8"/>
    <w:rsid w:val="008F1CBB"/>
    <w:rsid w:val="008F266A"/>
    <w:rsid w:val="008F3120"/>
    <w:rsid w:val="008F34A0"/>
    <w:rsid w:val="008F39C4"/>
    <w:rsid w:val="008F3ED2"/>
    <w:rsid w:val="008F51A8"/>
    <w:rsid w:val="008F58B1"/>
    <w:rsid w:val="008F5965"/>
    <w:rsid w:val="008F6620"/>
    <w:rsid w:val="008F6B84"/>
    <w:rsid w:val="008F7177"/>
    <w:rsid w:val="008F7229"/>
    <w:rsid w:val="00900626"/>
    <w:rsid w:val="00900698"/>
    <w:rsid w:val="00902166"/>
    <w:rsid w:val="009024DF"/>
    <w:rsid w:val="00902ACB"/>
    <w:rsid w:val="00902E65"/>
    <w:rsid w:val="00903301"/>
    <w:rsid w:val="00904135"/>
    <w:rsid w:val="009050E5"/>
    <w:rsid w:val="009058A4"/>
    <w:rsid w:val="00905AF7"/>
    <w:rsid w:val="00906269"/>
    <w:rsid w:val="00906308"/>
    <w:rsid w:val="0090772A"/>
    <w:rsid w:val="00907A64"/>
    <w:rsid w:val="00910314"/>
    <w:rsid w:val="009147BF"/>
    <w:rsid w:val="009149B3"/>
    <w:rsid w:val="00915775"/>
    <w:rsid w:val="00915BE2"/>
    <w:rsid w:val="00915C89"/>
    <w:rsid w:val="009164C2"/>
    <w:rsid w:val="00916B66"/>
    <w:rsid w:val="00916CCA"/>
    <w:rsid w:val="009175CD"/>
    <w:rsid w:val="00925056"/>
    <w:rsid w:val="00925E68"/>
    <w:rsid w:val="00925F38"/>
    <w:rsid w:val="00926B47"/>
    <w:rsid w:val="00927472"/>
    <w:rsid w:val="0092763B"/>
    <w:rsid w:val="00927F5D"/>
    <w:rsid w:val="00931259"/>
    <w:rsid w:val="009336CF"/>
    <w:rsid w:val="00934ABD"/>
    <w:rsid w:val="00935B56"/>
    <w:rsid w:val="009364EC"/>
    <w:rsid w:val="009366F7"/>
    <w:rsid w:val="009368BB"/>
    <w:rsid w:val="009400E5"/>
    <w:rsid w:val="009401AC"/>
    <w:rsid w:val="009402E0"/>
    <w:rsid w:val="00940457"/>
    <w:rsid w:val="00941246"/>
    <w:rsid w:val="0094210B"/>
    <w:rsid w:val="009428BD"/>
    <w:rsid w:val="00942A38"/>
    <w:rsid w:val="00942C3D"/>
    <w:rsid w:val="00943464"/>
    <w:rsid w:val="00944B7A"/>
    <w:rsid w:val="00944CC7"/>
    <w:rsid w:val="0094737A"/>
    <w:rsid w:val="00950041"/>
    <w:rsid w:val="00950F58"/>
    <w:rsid w:val="00952FC2"/>
    <w:rsid w:val="009540C9"/>
    <w:rsid w:val="0095503E"/>
    <w:rsid w:val="00956D23"/>
    <w:rsid w:val="00956F82"/>
    <w:rsid w:val="0095711E"/>
    <w:rsid w:val="009573A8"/>
    <w:rsid w:val="00957D7E"/>
    <w:rsid w:val="00960B54"/>
    <w:rsid w:val="00961BAA"/>
    <w:rsid w:val="009622FC"/>
    <w:rsid w:val="0096365D"/>
    <w:rsid w:val="00964E20"/>
    <w:rsid w:val="00965924"/>
    <w:rsid w:val="0096615B"/>
    <w:rsid w:val="00966FEF"/>
    <w:rsid w:val="009710D2"/>
    <w:rsid w:val="00971279"/>
    <w:rsid w:val="00971AAA"/>
    <w:rsid w:val="00974545"/>
    <w:rsid w:val="00975C16"/>
    <w:rsid w:val="0098197D"/>
    <w:rsid w:val="009840EA"/>
    <w:rsid w:val="009847C6"/>
    <w:rsid w:val="009856D7"/>
    <w:rsid w:val="00990617"/>
    <w:rsid w:val="0099184C"/>
    <w:rsid w:val="009920D1"/>
    <w:rsid w:val="009921BF"/>
    <w:rsid w:val="009922CE"/>
    <w:rsid w:val="00992577"/>
    <w:rsid w:val="0099289F"/>
    <w:rsid w:val="009929C9"/>
    <w:rsid w:val="0099378C"/>
    <w:rsid w:val="00993D3A"/>
    <w:rsid w:val="00994FC3"/>
    <w:rsid w:val="0099516A"/>
    <w:rsid w:val="009953C0"/>
    <w:rsid w:val="009A1D0B"/>
    <w:rsid w:val="009A1E1E"/>
    <w:rsid w:val="009A2C69"/>
    <w:rsid w:val="009A3C0F"/>
    <w:rsid w:val="009A53D6"/>
    <w:rsid w:val="009A58D5"/>
    <w:rsid w:val="009A59A2"/>
    <w:rsid w:val="009A7022"/>
    <w:rsid w:val="009A7E1D"/>
    <w:rsid w:val="009B2F2D"/>
    <w:rsid w:val="009B2F3A"/>
    <w:rsid w:val="009B2FBE"/>
    <w:rsid w:val="009B5D00"/>
    <w:rsid w:val="009B5D29"/>
    <w:rsid w:val="009B5DA5"/>
    <w:rsid w:val="009B75DD"/>
    <w:rsid w:val="009B7D05"/>
    <w:rsid w:val="009C2EE1"/>
    <w:rsid w:val="009C30E6"/>
    <w:rsid w:val="009C4965"/>
    <w:rsid w:val="009C6019"/>
    <w:rsid w:val="009C74DA"/>
    <w:rsid w:val="009C7AAC"/>
    <w:rsid w:val="009D027F"/>
    <w:rsid w:val="009D0328"/>
    <w:rsid w:val="009D1AD0"/>
    <w:rsid w:val="009D1EC6"/>
    <w:rsid w:val="009D42A4"/>
    <w:rsid w:val="009D4841"/>
    <w:rsid w:val="009D48F2"/>
    <w:rsid w:val="009D4A88"/>
    <w:rsid w:val="009D512D"/>
    <w:rsid w:val="009D51A2"/>
    <w:rsid w:val="009D6BB9"/>
    <w:rsid w:val="009D6F2C"/>
    <w:rsid w:val="009D79C9"/>
    <w:rsid w:val="009E0373"/>
    <w:rsid w:val="009E0387"/>
    <w:rsid w:val="009E17A7"/>
    <w:rsid w:val="009E535F"/>
    <w:rsid w:val="009E59CA"/>
    <w:rsid w:val="009E5AA9"/>
    <w:rsid w:val="009E70FC"/>
    <w:rsid w:val="009E7560"/>
    <w:rsid w:val="009F0DF7"/>
    <w:rsid w:val="009F1052"/>
    <w:rsid w:val="009F16B1"/>
    <w:rsid w:val="009F1910"/>
    <w:rsid w:val="009F1E47"/>
    <w:rsid w:val="009F2531"/>
    <w:rsid w:val="009F39E6"/>
    <w:rsid w:val="009F3BF7"/>
    <w:rsid w:val="009F4AF1"/>
    <w:rsid w:val="009F6292"/>
    <w:rsid w:val="009F6706"/>
    <w:rsid w:val="009F752E"/>
    <w:rsid w:val="00A005E7"/>
    <w:rsid w:val="00A00CB1"/>
    <w:rsid w:val="00A01393"/>
    <w:rsid w:val="00A04334"/>
    <w:rsid w:val="00A05426"/>
    <w:rsid w:val="00A05998"/>
    <w:rsid w:val="00A10B96"/>
    <w:rsid w:val="00A10E9D"/>
    <w:rsid w:val="00A111A3"/>
    <w:rsid w:val="00A11736"/>
    <w:rsid w:val="00A11BE8"/>
    <w:rsid w:val="00A124FF"/>
    <w:rsid w:val="00A129FA"/>
    <w:rsid w:val="00A143B1"/>
    <w:rsid w:val="00A14CC8"/>
    <w:rsid w:val="00A15C5F"/>
    <w:rsid w:val="00A15E28"/>
    <w:rsid w:val="00A16ACA"/>
    <w:rsid w:val="00A16C0A"/>
    <w:rsid w:val="00A174AB"/>
    <w:rsid w:val="00A20CFE"/>
    <w:rsid w:val="00A21ECF"/>
    <w:rsid w:val="00A2395C"/>
    <w:rsid w:val="00A23B80"/>
    <w:rsid w:val="00A24C9C"/>
    <w:rsid w:val="00A25347"/>
    <w:rsid w:val="00A26943"/>
    <w:rsid w:val="00A26977"/>
    <w:rsid w:val="00A2760B"/>
    <w:rsid w:val="00A315A6"/>
    <w:rsid w:val="00A31C21"/>
    <w:rsid w:val="00A31D3A"/>
    <w:rsid w:val="00A31E72"/>
    <w:rsid w:val="00A346D3"/>
    <w:rsid w:val="00A34B47"/>
    <w:rsid w:val="00A355CC"/>
    <w:rsid w:val="00A36794"/>
    <w:rsid w:val="00A36BE1"/>
    <w:rsid w:val="00A37222"/>
    <w:rsid w:val="00A37288"/>
    <w:rsid w:val="00A37B19"/>
    <w:rsid w:val="00A419AA"/>
    <w:rsid w:val="00A41CE4"/>
    <w:rsid w:val="00A4255A"/>
    <w:rsid w:val="00A4395E"/>
    <w:rsid w:val="00A44049"/>
    <w:rsid w:val="00A4438E"/>
    <w:rsid w:val="00A44EBD"/>
    <w:rsid w:val="00A450BA"/>
    <w:rsid w:val="00A452C5"/>
    <w:rsid w:val="00A4672E"/>
    <w:rsid w:val="00A46849"/>
    <w:rsid w:val="00A47203"/>
    <w:rsid w:val="00A47369"/>
    <w:rsid w:val="00A507E6"/>
    <w:rsid w:val="00A51C20"/>
    <w:rsid w:val="00A527DA"/>
    <w:rsid w:val="00A52977"/>
    <w:rsid w:val="00A52FFB"/>
    <w:rsid w:val="00A53BAB"/>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4CAF"/>
    <w:rsid w:val="00A6561D"/>
    <w:rsid w:val="00A661D0"/>
    <w:rsid w:val="00A66727"/>
    <w:rsid w:val="00A66EC1"/>
    <w:rsid w:val="00A70AA5"/>
    <w:rsid w:val="00A71677"/>
    <w:rsid w:val="00A717AF"/>
    <w:rsid w:val="00A72120"/>
    <w:rsid w:val="00A7298E"/>
    <w:rsid w:val="00A72F68"/>
    <w:rsid w:val="00A72FCD"/>
    <w:rsid w:val="00A7367F"/>
    <w:rsid w:val="00A747BE"/>
    <w:rsid w:val="00A74A63"/>
    <w:rsid w:val="00A77979"/>
    <w:rsid w:val="00A779C0"/>
    <w:rsid w:val="00A77BE1"/>
    <w:rsid w:val="00A805A8"/>
    <w:rsid w:val="00A810F9"/>
    <w:rsid w:val="00A81881"/>
    <w:rsid w:val="00A83EAB"/>
    <w:rsid w:val="00A846E9"/>
    <w:rsid w:val="00A84814"/>
    <w:rsid w:val="00A85178"/>
    <w:rsid w:val="00A87ECA"/>
    <w:rsid w:val="00A90A9B"/>
    <w:rsid w:val="00A90DA0"/>
    <w:rsid w:val="00A929DA"/>
    <w:rsid w:val="00A93550"/>
    <w:rsid w:val="00A95F2F"/>
    <w:rsid w:val="00A96ED6"/>
    <w:rsid w:val="00A976B4"/>
    <w:rsid w:val="00AA0306"/>
    <w:rsid w:val="00AA1484"/>
    <w:rsid w:val="00AA2323"/>
    <w:rsid w:val="00AA2439"/>
    <w:rsid w:val="00AA2D4D"/>
    <w:rsid w:val="00AA32E2"/>
    <w:rsid w:val="00AA36C0"/>
    <w:rsid w:val="00AA36F1"/>
    <w:rsid w:val="00AA4843"/>
    <w:rsid w:val="00AA489F"/>
    <w:rsid w:val="00AA4CBC"/>
    <w:rsid w:val="00AA5401"/>
    <w:rsid w:val="00AA625E"/>
    <w:rsid w:val="00AA6B91"/>
    <w:rsid w:val="00AA714E"/>
    <w:rsid w:val="00AA7153"/>
    <w:rsid w:val="00AA71D3"/>
    <w:rsid w:val="00AB01E4"/>
    <w:rsid w:val="00AB099A"/>
    <w:rsid w:val="00AB1146"/>
    <w:rsid w:val="00AB1C40"/>
    <w:rsid w:val="00AB3101"/>
    <w:rsid w:val="00AB3983"/>
    <w:rsid w:val="00AB5388"/>
    <w:rsid w:val="00AB6309"/>
    <w:rsid w:val="00AB7122"/>
    <w:rsid w:val="00AB760A"/>
    <w:rsid w:val="00AB7CE2"/>
    <w:rsid w:val="00AC0F5C"/>
    <w:rsid w:val="00AC1AEF"/>
    <w:rsid w:val="00AC1CD6"/>
    <w:rsid w:val="00AC2D06"/>
    <w:rsid w:val="00AC3C0A"/>
    <w:rsid w:val="00AC40B7"/>
    <w:rsid w:val="00AC58EE"/>
    <w:rsid w:val="00AC696A"/>
    <w:rsid w:val="00AD09D6"/>
    <w:rsid w:val="00AD1D49"/>
    <w:rsid w:val="00AD2590"/>
    <w:rsid w:val="00AD2858"/>
    <w:rsid w:val="00AD2E73"/>
    <w:rsid w:val="00AD359F"/>
    <w:rsid w:val="00AD39BD"/>
    <w:rsid w:val="00AD3E06"/>
    <w:rsid w:val="00AD4E24"/>
    <w:rsid w:val="00AD53C0"/>
    <w:rsid w:val="00AD54A8"/>
    <w:rsid w:val="00AD5777"/>
    <w:rsid w:val="00AD5D47"/>
    <w:rsid w:val="00AD60B6"/>
    <w:rsid w:val="00AD6DCE"/>
    <w:rsid w:val="00AD6ECC"/>
    <w:rsid w:val="00AD73B5"/>
    <w:rsid w:val="00AD7766"/>
    <w:rsid w:val="00AE10EF"/>
    <w:rsid w:val="00AE35A5"/>
    <w:rsid w:val="00AE448D"/>
    <w:rsid w:val="00AE617A"/>
    <w:rsid w:val="00AE63EE"/>
    <w:rsid w:val="00AE6F10"/>
    <w:rsid w:val="00AE7813"/>
    <w:rsid w:val="00AE7862"/>
    <w:rsid w:val="00AF0013"/>
    <w:rsid w:val="00AF0344"/>
    <w:rsid w:val="00AF03FB"/>
    <w:rsid w:val="00AF1F11"/>
    <w:rsid w:val="00AF3847"/>
    <w:rsid w:val="00AF4AA5"/>
    <w:rsid w:val="00AF5E63"/>
    <w:rsid w:val="00AF6B56"/>
    <w:rsid w:val="00AF6C62"/>
    <w:rsid w:val="00AF7A58"/>
    <w:rsid w:val="00B0047A"/>
    <w:rsid w:val="00B028A0"/>
    <w:rsid w:val="00B035C0"/>
    <w:rsid w:val="00B03BB0"/>
    <w:rsid w:val="00B03BCE"/>
    <w:rsid w:val="00B04236"/>
    <w:rsid w:val="00B04FBE"/>
    <w:rsid w:val="00B055BB"/>
    <w:rsid w:val="00B07432"/>
    <w:rsid w:val="00B07542"/>
    <w:rsid w:val="00B11465"/>
    <w:rsid w:val="00B11E55"/>
    <w:rsid w:val="00B12388"/>
    <w:rsid w:val="00B13937"/>
    <w:rsid w:val="00B14498"/>
    <w:rsid w:val="00B14972"/>
    <w:rsid w:val="00B14DB6"/>
    <w:rsid w:val="00B15E0A"/>
    <w:rsid w:val="00B1697C"/>
    <w:rsid w:val="00B201FF"/>
    <w:rsid w:val="00B220AB"/>
    <w:rsid w:val="00B22F41"/>
    <w:rsid w:val="00B238DB"/>
    <w:rsid w:val="00B2416C"/>
    <w:rsid w:val="00B247F9"/>
    <w:rsid w:val="00B24C48"/>
    <w:rsid w:val="00B25AAF"/>
    <w:rsid w:val="00B3003E"/>
    <w:rsid w:val="00B31BD2"/>
    <w:rsid w:val="00B32262"/>
    <w:rsid w:val="00B330F7"/>
    <w:rsid w:val="00B3473B"/>
    <w:rsid w:val="00B3514D"/>
    <w:rsid w:val="00B354BD"/>
    <w:rsid w:val="00B37504"/>
    <w:rsid w:val="00B404C8"/>
    <w:rsid w:val="00B41AB4"/>
    <w:rsid w:val="00B450F6"/>
    <w:rsid w:val="00B45422"/>
    <w:rsid w:val="00B462DB"/>
    <w:rsid w:val="00B465A9"/>
    <w:rsid w:val="00B47748"/>
    <w:rsid w:val="00B47F50"/>
    <w:rsid w:val="00B50781"/>
    <w:rsid w:val="00B512ED"/>
    <w:rsid w:val="00B51394"/>
    <w:rsid w:val="00B513A8"/>
    <w:rsid w:val="00B541A4"/>
    <w:rsid w:val="00B5521C"/>
    <w:rsid w:val="00B55931"/>
    <w:rsid w:val="00B57C39"/>
    <w:rsid w:val="00B57E84"/>
    <w:rsid w:val="00B6059C"/>
    <w:rsid w:val="00B60AC8"/>
    <w:rsid w:val="00B60DD7"/>
    <w:rsid w:val="00B623A7"/>
    <w:rsid w:val="00B62DFB"/>
    <w:rsid w:val="00B64257"/>
    <w:rsid w:val="00B64A1D"/>
    <w:rsid w:val="00B676E8"/>
    <w:rsid w:val="00B67A4B"/>
    <w:rsid w:val="00B707F2"/>
    <w:rsid w:val="00B7131D"/>
    <w:rsid w:val="00B71782"/>
    <w:rsid w:val="00B72637"/>
    <w:rsid w:val="00B73104"/>
    <w:rsid w:val="00B74763"/>
    <w:rsid w:val="00B7479B"/>
    <w:rsid w:val="00B74A72"/>
    <w:rsid w:val="00B75C11"/>
    <w:rsid w:val="00B75C82"/>
    <w:rsid w:val="00B764E0"/>
    <w:rsid w:val="00B777C2"/>
    <w:rsid w:val="00B80A32"/>
    <w:rsid w:val="00B80D10"/>
    <w:rsid w:val="00B8188E"/>
    <w:rsid w:val="00B82E10"/>
    <w:rsid w:val="00B83CD1"/>
    <w:rsid w:val="00B850DC"/>
    <w:rsid w:val="00B876C8"/>
    <w:rsid w:val="00B921DC"/>
    <w:rsid w:val="00B929C1"/>
    <w:rsid w:val="00B93CD6"/>
    <w:rsid w:val="00B94C09"/>
    <w:rsid w:val="00B9609B"/>
    <w:rsid w:val="00B967CD"/>
    <w:rsid w:val="00B97261"/>
    <w:rsid w:val="00B9740C"/>
    <w:rsid w:val="00B97874"/>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2FF"/>
    <w:rsid w:val="00BB5E28"/>
    <w:rsid w:val="00BC0D77"/>
    <w:rsid w:val="00BC405B"/>
    <w:rsid w:val="00BC4315"/>
    <w:rsid w:val="00BC52B5"/>
    <w:rsid w:val="00BC52E5"/>
    <w:rsid w:val="00BD2054"/>
    <w:rsid w:val="00BD456D"/>
    <w:rsid w:val="00BD7295"/>
    <w:rsid w:val="00BD7597"/>
    <w:rsid w:val="00BD7684"/>
    <w:rsid w:val="00BE035D"/>
    <w:rsid w:val="00BE0543"/>
    <w:rsid w:val="00BE056D"/>
    <w:rsid w:val="00BE068F"/>
    <w:rsid w:val="00BE124A"/>
    <w:rsid w:val="00BE15F4"/>
    <w:rsid w:val="00BE186C"/>
    <w:rsid w:val="00BE1930"/>
    <w:rsid w:val="00BE2DCF"/>
    <w:rsid w:val="00BE661D"/>
    <w:rsid w:val="00BF03FB"/>
    <w:rsid w:val="00BF0724"/>
    <w:rsid w:val="00BF0BED"/>
    <w:rsid w:val="00BF2B48"/>
    <w:rsid w:val="00BF3653"/>
    <w:rsid w:val="00BF53A4"/>
    <w:rsid w:val="00BF6521"/>
    <w:rsid w:val="00BF6C40"/>
    <w:rsid w:val="00BF7A71"/>
    <w:rsid w:val="00C01763"/>
    <w:rsid w:val="00C01B68"/>
    <w:rsid w:val="00C028A8"/>
    <w:rsid w:val="00C02F8B"/>
    <w:rsid w:val="00C03E12"/>
    <w:rsid w:val="00C040E2"/>
    <w:rsid w:val="00C04866"/>
    <w:rsid w:val="00C04D86"/>
    <w:rsid w:val="00C05D40"/>
    <w:rsid w:val="00C069B9"/>
    <w:rsid w:val="00C06F95"/>
    <w:rsid w:val="00C073CC"/>
    <w:rsid w:val="00C07763"/>
    <w:rsid w:val="00C11236"/>
    <w:rsid w:val="00C1178F"/>
    <w:rsid w:val="00C12186"/>
    <w:rsid w:val="00C12C95"/>
    <w:rsid w:val="00C12DBD"/>
    <w:rsid w:val="00C14F60"/>
    <w:rsid w:val="00C1559D"/>
    <w:rsid w:val="00C15683"/>
    <w:rsid w:val="00C158F9"/>
    <w:rsid w:val="00C15914"/>
    <w:rsid w:val="00C16321"/>
    <w:rsid w:val="00C17338"/>
    <w:rsid w:val="00C20E64"/>
    <w:rsid w:val="00C221A3"/>
    <w:rsid w:val="00C22592"/>
    <w:rsid w:val="00C22612"/>
    <w:rsid w:val="00C230A0"/>
    <w:rsid w:val="00C24DA7"/>
    <w:rsid w:val="00C24ED3"/>
    <w:rsid w:val="00C259A0"/>
    <w:rsid w:val="00C25DCF"/>
    <w:rsid w:val="00C27307"/>
    <w:rsid w:val="00C276CE"/>
    <w:rsid w:val="00C27B02"/>
    <w:rsid w:val="00C3001C"/>
    <w:rsid w:val="00C307DE"/>
    <w:rsid w:val="00C31703"/>
    <w:rsid w:val="00C3275C"/>
    <w:rsid w:val="00C327ED"/>
    <w:rsid w:val="00C32E52"/>
    <w:rsid w:val="00C33173"/>
    <w:rsid w:val="00C33AA3"/>
    <w:rsid w:val="00C348A1"/>
    <w:rsid w:val="00C36045"/>
    <w:rsid w:val="00C37BCF"/>
    <w:rsid w:val="00C40834"/>
    <w:rsid w:val="00C40B9A"/>
    <w:rsid w:val="00C40BF7"/>
    <w:rsid w:val="00C40DF1"/>
    <w:rsid w:val="00C434AC"/>
    <w:rsid w:val="00C4596D"/>
    <w:rsid w:val="00C45A06"/>
    <w:rsid w:val="00C46DB7"/>
    <w:rsid w:val="00C524D7"/>
    <w:rsid w:val="00C53776"/>
    <w:rsid w:val="00C53E3C"/>
    <w:rsid w:val="00C540B4"/>
    <w:rsid w:val="00C55717"/>
    <w:rsid w:val="00C574D4"/>
    <w:rsid w:val="00C60759"/>
    <w:rsid w:val="00C63A59"/>
    <w:rsid w:val="00C652F1"/>
    <w:rsid w:val="00C65531"/>
    <w:rsid w:val="00C662AC"/>
    <w:rsid w:val="00C663D9"/>
    <w:rsid w:val="00C675CE"/>
    <w:rsid w:val="00C678BB"/>
    <w:rsid w:val="00C679DE"/>
    <w:rsid w:val="00C67FD4"/>
    <w:rsid w:val="00C70013"/>
    <w:rsid w:val="00C70ED6"/>
    <w:rsid w:val="00C72071"/>
    <w:rsid w:val="00C721E4"/>
    <w:rsid w:val="00C73F4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904B3"/>
    <w:rsid w:val="00C911AB"/>
    <w:rsid w:val="00C91CB0"/>
    <w:rsid w:val="00C92746"/>
    <w:rsid w:val="00C93093"/>
    <w:rsid w:val="00C9384A"/>
    <w:rsid w:val="00C95044"/>
    <w:rsid w:val="00C9545D"/>
    <w:rsid w:val="00C957C0"/>
    <w:rsid w:val="00C973EC"/>
    <w:rsid w:val="00C97A6E"/>
    <w:rsid w:val="00CA0B44"/>
    <w:rsid w:val="00CA0F51"/>
    <w:rsid w:val="00CA3DB0"/>
    <w:rsid w:val="00CA3EBF"/>
    <w:rsid w:val="00CA4368"/>
    <w:rsid w:val="00CA43C3"/>
    <w:rsid w:val="00CA4A4C"/>
    <w:rsid w:val="00CA4F03"/>
    <w:rsid w:val="00CA5067"/>
    <w:rsid w:val="00CA708F"/>
    <w:rsid w:val="00CA7AD3"/>
    <w:rsid w:val="00CA7CA2"/>
    <w:rsid w:val="00CB21E2"/>
    <w:rsid w:val="00CB263C"/>
    <w:rsid w:val="00CB2DB9"/>
    <w:rsid w:val="00CB3431"/>
    <w:rsid w:val="00CB373E"/>
    <w:rsid w:val="00CB4C0D"/>
    <w:rsid w:val="00CB5329"/>
    <w:rsid w:val="00CB648F"/>
    <w:rsid w:val="00CB6B09"/>
    <w:rsid w:val="00CB7F62"/>
    <w:rsid w:val="00CC1607"/>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61B"/>
    <w:rsid w:val="00CD4CF9"/>
    <w:rsid w:val="00CD5274"/>
    <w:rsid w:val="00CD52E6"/>
    <w:rsid w:val="00CD65EB"/>
    <w:rsid w:val="00CD6E84"/>
    <w:rsid w:val="00CE0428"/>
    <w:rsid w:val="00CE0788"/>
    <w:rsid w:val="00CE1D54"/>
    <w:rsid w:val="00CE263E"/>
    <w:rsid w:val="00CE3090"/>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FE1"/>
    <w:rsid w:val="00D141B0"/>
    <w:rsid w:val="00D15FA3"/>
    <w:rsid w:val="00D16382"/>
    <w:rsid w:val="00D16431"/>
    <w:rsid w:val="00D175BD"/>
    <w:rsid w:val="00D17767"/>
    <w:rsid w:val="00D17BEC"/>
    <w:rsid w:val="00D205AE"/>
    <w:rsid w:val="00D2065E"/>
    <w:rsid w:val="00D21115"/>
    <w:rsid w:val="00D224D4"/>
    <w:rsid w:val="00D22561"/>
    <w:rsid w:val="00D235DF"/>
    <w:rsid w:val="00D238FC"/>
    <w:rsid w:val="00D24E92"/>
    <w:rsid w:val="00D25FD7"/>
    <w:rsid w:val="00D2738D"/>
    <w:rsid w:val="00D273F9"/>
    <w:rsid w:val="00D27D91"/>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699A"/>
    <w:rsid w:val="00D46CB9"/>
    <w:rsid w:val="00D5039A"/>
    <w:rsid w:val="00D50AC9"/>
    <w:rsid w:val="00D51ACB"/>
    <w:rsid w:val="00D52572"/>
    <w:rsid w:val="00D5279B"/>
    <w:rsid w:val="00D53E62"/>
    <w:rsid w:val="00D53FC5"/>
    <w:rsid w:val="00D544A3"/>
    <w:rsid w:val="00D5472D"/>
    <w:rsid w:val="00D567D1"/>
    <w:rsid w:val="00D57032"/>
    <w:rsid w:val="00D5797A"/>
    <w:rsid w:val="00D60D7B"/>
    <w:rsid w:val="00D61016"/>
    <w:rsid w:val="00D61401"/>
    <w:rsid w:val="00D620CF"/>
    <w:rsid w:val="00D63667"/>
    <w:rsid w:val="00D6375C"/>
    <w:rsid w:val="00D64766"/>
    <w:rsid w:val="00D6560D"/>
    <w:rsid w:val="00D67CF2"/>
    <w:rsid w:val="00D67EAE"/>
    <w:rsid w:val="00D70030"/>
    <w:rsid w:val="00D718FF"/>
    <w:rsid w:val="00D71DD9"/>
    <w:rsid w:val="00D732A9"/>
    <w:rsid w:val="00D739B6"/>
    <w:rsid w:val="00D739E2"/>
    <w:rsid w:val="00D754C5"/>
    <w:rsid w:val="00D75601"/>
    <w:rsid w:val="00D76559"/>
    <w:rsid w:val="00D778E9"/>
    <w:rsid w:val="00D80AA9"/>
    <w:rsid w:val="00D818DB"/>
    <w:rsid w:val="00D820F9"/>
    <w:rsid w:val="00D8295F"/>
    <w:rsid w:val="00D83F88"/>
    <w:rsid w:val="00D847A6"/>
    <w:rsid w:val="00D84FB2"/>
    <w:rsid w:val="00D85145"/>
    <w:rsid w:val="00D856C2"/>
    <w:rsid w:val="00D85FCF"/>
    <w:rsid w:val="00D86CF9"/>
    <w:rsid w:val="00D87047"/>
    <w:rsid w:val="00D87B07"/>
    <w:rsid w:val="00D9002C"/>
    <w:rsid w:val="00D90061"/>
    <w:rsid w:val="00D90165"/>
    <w:rsid w:val="00D919FE"/>
    <w:rsid w:val="00D91F66"/>
    <w:rsid w:val="00D92FBF"/>
    <w:rsid w:val="00D94FE7"/>
    <w:rsid w:val="00D95672"/>
    <w:rsid w:val="00D95EAD"/>
    <w:rsid w:val="00D966A7"/>
    <w:rsid w:val="00D9722D"/>
    <w:rsid w:val="00D974D7"/>
    <w:rsid w:val="00D97744"/>
    <w:rsid w:val="00D97D1C"/>
    <w:rsid w:val="00DA157F"/>
    <w:rsid w:val="00DA1C94"/>
    <w:rsid w:val="00DA1CD8"/>
    <w:rsid w:val="00DA4065"/>
    <w:rsid w:val="00DA4CA3"/>
    <w:rsid w:val="00DA58AE"/>
    <w:rsid w:val="00DB0323"/>
    <w:rsid w:val="00DB1357"/>
    <w:rsid w:val="00DB175F"/>
    <w:rsid w:val="00DB2448"/>
    <w:rsid w:val="00DB2926"/>
    <w:rsid w:val="00DB29E6"/>
    <w:rsid w:val="00DB2AD0"/>
    <w:rsid w:val="00DB2D40"/>
    <w:rsid w:val="00DB3196"/>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B76"/>
    <w:rsid w:val="00DD4E7D"/>
    <w:rsid w:val="00DD56CE"/>
    <w:rsid w:val="00DD6B4C"/>
    <w:rsid w:val="00DE1410"/>
    <w:rsid w:val="00DE26D1"/>
    <w:rsid w:val="00DE2BC6"/>
    <w:rsid w:val="00DE5120"/>
    <w:rsid w:val="00DE5422"/>
    <w:rsid w:val="00DE5F90"/>
    <w:rsid w:val="00DE64E0"/>
    <w:rsid w:val="00DE6B50"/>
    <w:rsid w:val="00DF002C"/>
    <w:rsid w:val="00DF1BBC"/>
    <w:rsid w:val="00DF1D19"/>
    <w:rsid w:val="00DF231F"/>
    <w:rsid w:val="00DF37E0"/>
    <w:rsid w:val="00DF40D6"/>
    <w:rsid w:val="00DF412D"/>
    <w:rsid w:val="00DF4414"/>
    <w:rsid w:val="00DF54C0"/>
    <w:rsid w:val="00DF6EB2"/>
    <w:rsid w:val="00DF77A0"/>
    <w:rsid w:val="00DF7C60"/>
    <w:rsid w:val="00E017EB"/>
    <w:rsid w:val="00E03F33"/>
    <w:rsid w:val="00E04DED"/>
    <w:rsid w:val="00E04FBF"/>
    <w:rsid w:val="00E05B9B"/>
    <w:rsid w:val="00E05CB6"/>
    <w:rsid w:val="00E05CE4"/>
    <w:rsid w:val="00E06ADD"/>
    <w:rsid w:val="00E07FDF"/>
    <w:rsid w:val="00E113CD"/>
    <w:rsid w:val="00E121D0"/>
    <w:rsid w:val="00E1225E"/>
    <w:rsid w:val="00E12376"/>
    <w:rsid w:val="00E13A0D"/>
    <w:rsid w:val="00E14A92"/>
    <w:rsid w:val="00E14CBF"/>
    <w:rsid w:val="00E15376"/>
    <w:rsid w:val="00E155CE"/>
    <w:rsid w:val="00E174F6"/>
    <w:rsid w:val="00E212FF"/>
    <w:rsid w:val="00E2319F"/>
    <w:rsid w:val="00E237F9"/>
    <w:rsid w:val="00E23EEA"/>
    <w:rsid w:val="00E24657"/>
    <w:rsid w:val="00E30818"/>
    <w:rsid w:val="00E32C78"/>
    <w:rsid w:val="00E3346D"/>
    <w:rsid w:val="00E33EB2"/>
    <w:rsid w:val="00E36558"/>
    <w:rsid w:val="00E3707D"/>
    <w:rsid w:val="00E376E0"/>
    <w:rsid w:val="00E40C23"/>
    <w:rsid w:val="00E40CC1"/>
    <w:rsid w:val="00E41979"/>
    <w:rsid w:val="00E439FB"/>
    <w:rsid w:val="00E43B45"/>
    <w:rsid w:val="00E44AE5"/>
    <w:rsid w:val="00E45C09"/>
    <w:rsid w:val="00E45EF4"/>
    <w:rsid w:val="00E46CF1"/>
    <w:rsid w:val="00E47082"/>
    <w:rsid w:val="00E4718C"/>
    <w:rsid w:val="00E47A47"/>
    <w:rsid w:val="00E500B5"/>
    <w:rsid w:val="00E5062F"/>
    <w:rsid w:val="00E5107A"/>
    <w:rsid w:val="00E51450"/>
    <w:rsid w:val="00E53F38"/>
    <w:rsid w:val="00E55531"/>
    <w:rsid w:val="00E5558E"/>
    <w:rsid w:val="00E55B92"/>
    <w:rsid w:val="00E55BAE"/>
    <w:rsid w:val="00E575F6"/>
    <w:rsid w:val="00E6107E"/>
    <w:rsid w:val="00E612CA"/>
    <w:rsid w:val="00E614A9"/>
    <w:rsid w:val="00E620DC"/>
    <w:rsid w:val="00E628E6"/>
    <w:rsid w:val="00E62A84"/>
    <w:rsid w:val="00E657ED"/>
    <w:rsid w:val="00E659A5"/>
    <w:rsid w:val="00E66221"/>
    <w:rsid w:val="00E66F9A"/>
    <w:rsid w:val="00E675B0"/>
    <w:rsid w:val="00E675D3"/>
    <w:rsid w:val="00E67B8E"/>
    <w:rsid w:val="00E67E77"/>
    <w:rsid w:val="00E70170"/>
    <w:rsid w:val="00E7187F"/>
    <w:rsid w:val="00E7197C"/>
    <w:rsid w:val="00E719DC"/>
    <w:rsid w:val="00E736ED"/>
    <w:rsid w:val="00E73F93"/>
    <w:rsid w:val="00E74ADD"/>
    <w:rsid w:val="00E74D34"/>
    <w:rsid w:val="00E752CA"/>
    <w:rsid w:val="00E75FB8"/>
    <w:rsid w:val="00E76786"/>
    <w:rsid w:val="00E80DFE"/>
    <w:rsid w:val="00E826A9"/>
    <w:rsid w:val="00E82767"/>
    <w:rsid w:val="00E8525D"/>
    <w:rsid w:val="00E85DC2"/>
    <w:rsid w:val="00E85E4F"/>
    <w:rsid w:val="00E861FB"/>
    <w:rsid w:val="00E87D37"/>
    <w:rsid w:val="00E90724"/>
    <w:rsid w:val="00E90B01"/>
    <w:rsid w:val="00E922B2"/>
    <w:rsid w:val="00E93120"/>
    <w:rsid w:val="00E93479"/>
    <w:rsid w:val="00E93AA8"/>
    <w:rsid w:val="00E958A4"/>
    <w:rsid w:val="00E961C4"/>
    <w:rsid w:val="00E969F4"/>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D4F"/>
    <w:rsid w:val="00EB65EE"/>
    <w:rsid w:val="00EB70FE"/>
    <w:rsid w:val="00EB723F"/>
    <w:rsid w:val="00EB7367"/>
    <w:rsid w:val="00EB79CC"/>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70F2"/>
    <w:rsid w:val="00ED737B"/>
    <w:rsid w:val="00ED761E"/>
    <w:rsid w:val="00ED7949"/>
    <w:rsid w:val="00EE08D1"/>
    <w:rsid w:val="00EE08D5"/>
    <w:rsid w:val="00EE0D8D"/>
    <w:rsid w:val="00EE1118"/>
    <w:rsid w:val="00EE1D4A"/>
    <w:rsid w:val="00EE203B"/>
    <w:rsid w:val="00EE32A5"/>
    <w:rsid w:val="00EE3617"/>
    <w:rsid w:val="00EE3B1C"/>
    <w:rsid w:val="00EE4C93"/>
    <w:rsid w:val="00EE5086"/>
    <w:rsid w:val="00EE547F"/>
    <w:rsid w:val="00EE6119"/>
    <w:rsid w:val="00EE6AFB"/>
    <w:rsid w:val="00EE6C74"/>
    <w:rsid w:val="00EE78C3"/>
    <w:rsid w:val="00EF00D6"/>
    <w:rsid w:val="00EF048F"/>
    <w:rsid w:val="00EF1D85"/>
    <w:rsid w:val="00EF1EF3"/>
    <w:rsid w:val="00EF200C"/>
    <w:rsid w:val="00EF2134"/>
    <w:rsid w:val="00EF2C5D"/>
    <w:rsid w:val="00EF304F"/>
    <w:rsid w:val="00EF3154"/>
    <w:rsid w:val="00EF56B1"/>
    <w:rsid w:val="00EF5CBA"/>
    <w:rsid w:val="00F011BE"/>
    <w:rsid w:val="00F0257D"/>
    <w:rsid w:val="00F03EC7"/>
    <w:rsid w:val="00F040E9"/>
    <w:rsid w:val="00F04762"/>
    <w:rsid w:val="00F047F2"/>
    <w:rsid w:val="00F05C1D"/>
    <w:rsid w:val="00F05C70"/>
    <w:rsid w:val="00F06798"/>
    <w:rsid w:val="00F070B8"/>
    <w:rsid w:val="00F0796F"/>
    <w:rsid w:val="00F1010A"/>
    <w:rsid w:val="00F11ECA"/>
    <w:rsid w:val="00F1225E"/>
    <w:rsid w:val="00F122B6"/>
    <w:rsid w:val="00F1361A"/>
    <w:rsid w:val="00F144F7"/>
    <w:rsid w:val="00F1450F"/>
    <w:rsid w:val="00F16732"/>
    <w:rsid w:val="00F17394"/>
    <w:rsid w:val="00F17679"/>
    <w:rsid w:val="00F17D88"/>
    <w:rsid w:val="00F20518"/>
    <w:rsid w:val="00F20A04"/>
    <w:rsid w:val="00F210E0"/>
    <w:rsid w:val="00F2183D"/>
    <w:rsid w:val="00F2247A"/>
    <w:rsid w:val="00F22702"/>
    <w:rsid w:val="00F2279A"/>
    <w:rsid w:val="00F22C8B"/>
    <w:rsid w:val="00F24883"/>
    <w:rsid w:val="00F25026"/>
    <w:rsid w:val="00F26D70"/>
    <w:rsid w:val="00F278CE"/>
    <w:rsid w:val="00F30917"/>
    <w:rsid w:val="00F30A50"/>
    <w:rsid w:val="00F30FFE"/>
    <w:rsid w:val="00F31966"/>
    <w:rsid w:val="00F3245F"/>
    <w:rsid w:val="00F338CA"/>
    <w:rsid w:val="00F3503A"/>
    <w:rsid w:val="00F354C6"/>
    <w:rsid w:val="00F358DD"/>
    <w:rsid w:val="00F36797"/>
    <w:rsid w:val="00F372A4"/>
    <w:rsid w:val="00F37BC6"/>
    <w:rsid w:val="00F43B2E"/>
    <w:rsid w:val="00F43E72"/>
    <w:rsid w:val="00F43F5B"/>
    <w:rsid w:val="00F455B8"/>
    <w:rsid w:val="00F45938"/>
    <w:rsid w:val="00F45D0A"/>
    <w:rsid w:val="00F461D7"/>
    <w:rsid w:val="00F46E85"/>
    <w:rsid w:val="00F4742C"/>
    <w:rsid w:val="00F50692"/>
    <w:rsid w:val="00F51CDF"/>
    <w:rsid w:val="00F51CFD"/>
    <w:rsid w:val="00F52493"/>
    <w:rsid w:val="00F54823"/>
    <w:rsid w:val="00F54890"/>
    <w:rsid w:val="00F55F69"/>
    <w:rsid w:val="00F57B2A"/>
    <w:rsid w:val="00F600E7"/>
    <w:rsid w:val="00F60F16"/>
    <w:rsid w:val="00F61053"/>
    <w:rsid w:val="00F613ED"/>
    <w:rsid w:val="00F65E93"/>
    <w:rsid w:val="00F67CB2"/>
    <w:rsid w:val="00F70D31"/>
    <w:rsid w:val="00F70E65"/>
    <w:rsid w:val="00F70F20"/>
    <w:rsid w:val="00F7103E"/>
    <w:rsid w:val="00F71654"/>
    <w:rsid w:val="00F71756"/>
    <w:rsid w:val="00F7237A"/>
    <w:rsid w:val="00F72A0C"/>
    <w:rsid w:val="00F72BEF"/>
    <w:rsid w:val="00F73168"/>
    <w:rsid w:val="00F73D0C"/>
    <w:rsid w:val="00F76FE4"/>
    <w:rsid w:val="00F77D4B"/>
    <w:rsid w:val="00F77F0D"/>
    <w:rsid w:val="00F80A5C"/>
    <w:rsid w:val="00F81D9D"/>
    <w:rsid w:val="00F82A04"/>
    <w:rsid w:val="00F82B52"/>
    <w:rsid w:val="00F82B90"/>
    <w:rsid w:val="00F85569"/>
    <w:rsid w:val="00F869A3"/>
    <w:rsid w:val="00F87AF8"/>
    <w:rsid w:val="00F9028B"/>
    <w:rsid w:val="00F90BDB"/>
    <w:rsid w:val="00F90F80"/>
    <w:rsid w:val="00F9187D"/>
    <w:rsid w:val="00F92644"/>
    <w:rsid w:val="00F9275D"/>
    <w:rsid w:val="00F92A30"/>
    <w:rsid w:val="00F9388C"/>
    <w:rsid w:val="00F93AC6"/>
    <w:rsid w:val="00F9619D"/>
    <w:rsid w:val="00F96A0A"/>
    <w:rsid w:val="00F97042"/>
    <w:rsid w:val="00F976E4"/>
    <w:rsid w:val="00FA2937"/>
    <w:rsid w:val="00FA2CB8"/>
    <w:rsid w:val="00FA3102"/>
    <w:rsid w:val="00FA32A6"/>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7782"/>
    <w:rsid w:val="00FC3C3D"/>
    <w:rsid w:val="00FC4076"/>
    <w:rsid w:val="00FC5CBB"/>
    <w:rsid w:val="00FC6821"/>
    <w:rsid w:val="00FC737A"/>
    <w:rsid w:val="00FC7A28"/>
    <w:rsid w:val="00FC7B22"/>
    <w:rsid w:val="00FC7C4A"/>
    <w:rsid w:val="00FD0B50"/>
    <w:rsid w:val="00FD0DE5"/>
    <w:rsid w:val="00FD0F6F"/>
    <w:rsid w:val="00FD190E"/>
    <w:rsid w:val="00FD290E"/>
    <w:rsid w:val="00FD2998"/>
    <w:rsid w:val="00FD4E6F"/>
    <w:rsid w:val="00FD540E"/>
    <w:rsid w:val="00FD548C"/>
    <w:rsid w:val="00FD594B"/>
    <w:rsid w:val="00FD60E2"/>
    <w:rsid w:val="00FD6EC4"/>
    <w:rsid w:val="00FD7126"/>
    <w:rsid w:val="00FE0CFA"/>
    <w:rsid w:val="00FE17D4"/>
    <w:rsid w:val="00FE21DE"/>
    <w:rsid w:val="00FE23FB"/>
    <w:rsid w:val="00FE2619"/>
    <w:rsid w:val="00FE2B22"/>
    <w:rsid w:val="00FE3A0C"/>
    <w:rsid w:val="00FE4D1E"/>
    <w:rsid w:val="00FE52CD"/>
    <w:rsid w:val="00FE52D5"/>
    <w:rsid w:val="00FE6DE7"/>
    <w:rsid w:val="00FE6E20"/>
    <w:rsid w:val="00FE763E"/>
    <w:rsid w:val="00FF28BC"/>
    <w:rsid w:val="00FF2964"/>
    <w:rsid w:val="00FF58F1"/>
    <w:rsid w:val="00FF7A4F"/>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49A"/>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A00CB1"/>
    <w:pPr>
      <w:pBdr>
        <w:top w:val="single" w:sz="12" w:space="0" w:color="auto"/>
      </w:pBdr>
      <w:spacing w:before="360" w:after="240"/>
    </w:pPr>
    <w:rPr>
      <w:b/>
      <w:i/>
      <w:sz w:val="26"/>
    </w:rPr>
  </w:style>
  <w:style w:type="paragraph" w:customStyle="1" w:styleId="INDENT1">
    <w:name w:val="INDENT1"/>
    <w:basedOn w:val="Normal"/>
    <w:rsid w:val="00A00CB1"/>
    <w:pPr>
      <w:ind w:left="851"/>
    </w:pPr>
  </w:style>
  <w:style w:type="paragraph" w:customStyle="1" w:styleId="INDENT2">
    <w:name w:val="INDENT2"/>
    <w:basedOn w:val="Normal"/>
    <w:rsid w:val="00A00CB1"/>
    <w:pPr>
      <w:ind w:left="1135" w:hanging="284"/>
    </w:pPr>
  </w:style>
  <w:style w:type="paragraph" w:customStyle="1" w:styleId="INDENT3">
    <w:name w:val="INDENT3"/>
    <w:basedOn w:val="Normal"/>
    <w:rsid w:val="00A00CB1"/>
    <w:pPr>
      <w:ind w:left="1701" w:hanging="567"/>
    </w:pPr>
  </w:style>
  <w:style w:type="paragraph" w:customStyle="1" w:styleId="FigureTitle">
    <w:name w:val="Figure_Title"/>
    <w:basedOn w:val="Normal"/>
    <w:next w:val="Normal"/>
    <w:rsid w:val="00A00C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00CB1"/>
    <w:pPr>
      <w:keepNext/>
      <w:keepLines/>
    </w:pPr>
    <w:rPr>
      <w:b/>
    </w:rPr>
  </w:style>
  <w:style w:type="paragraph" w:customStyle="1" w:styleId="enumlev2">
    <w:name w:val="enumlev2"/>
    <w:basedOn w:val="Normal"/>
    <w:rsid w:val="00A00CB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00CB1"/>
    <w:pPr>
      <w:keepNext/>
      <w:keepLines/>
      <w:spacing w:before="240"/>
      <w:ind w:left="1418"/>
    </w:pPr>
    <w:rPr>
      <w:rFonts w:ascii="Arial" w:hAnsi="Arial"/>
      <w:b/>
      <w:sz w:val="36"/>
      <w:lang w:val="en-US"/>
    </w:rPr>
  </w:style>
  <w:style w:type="paragraph" w:styleId="Caption">
    <w:name w:val="caption"/>
    <w:basedOn w:val="Normal"/>
    <w:next w:val="Normal"/>
    <w:uiPriority w:val="35"/>
    <w:qFormat/>
    <w:rsid w:val="00A00CB1"/>
    <w:pPr>
      <w:spacing w:before="120" w:after="120"/>
    </w:pPr>
    <w:rPr>
      <w:b/>
    </w:rPr>
  </w:style>
  <w:style w:type="character" w:styleId="Hyperlink">
    <w:name w:val="Hyperlink"/>
    <w:rsid w:val="00A00CB1"/>
    <w:rPr>
      <w:color w:val="0000FF"/>
      <w:u w:val="single"/>
    </w:rPr>
  </w:style>
  <w:style w:type="character" w:styleId="FollowedHyperlink">
    <w:name w:val="FollowedHyperlink"/>
    <w:rsid w:val="00A00CB1"/>
    <w:rPr>
      <w:color w:val="800080"/>
      <w:u w:val="single"/>
    </w:rPr>
  </w:style>
  <w:style w:type="paragraph" w:styleId="DocumentMap">
    <w:name w:val="Document Map"/>
    <w:basedOn w:val="Normal"/>
    <w:semiHidden/>
    <w:rsid w:val="00A00CB1"/>
    <w:pPr>
      <w:shd w:val="clear" w:color="auto" w:fill="000080"/>
    </w:pPr>
    <w:rPr>
      <w:rFonts w:ascii="Tahoma" w:hAnsi="Tahoma"/>
    </w:rPr>
  </w:style>
  <w:style w:type="paragraph" w:styleId="PlainText">
    <w:name w:val="Plain Text"/>
    <w:basedOn w:val="Normal"/>
    <w:rsid w:val="00A00CB1"/>
    <w:rPr>
      <w:rFonts w:ascii="Courier New" w:hAnsi="Courier New"/>
      <w:lang w:val="nb-NO"/>
    </w:rPr>
  </w:style>
  <w:style w:type="paragraph" w:customStyle="1" w:styleId="TAJ">
    <w:name w:val="TAJ"/>
    <w:basedOn w:val="TH"/>
    <w:rsid w:val="00A00CB1"/>
  </w:style>
  <w:style w:type="paragraph" w:styleId="BodyText">
    <w:name w:val="Body Text"/>
    <w:aliases w:val="bt"/>
    <w:basedOn w:val="Normal"/>
    <w:rsid w:val="00A00CB1"/>
  </w:style>
  <w:style w:type="paragraph" w:customStyle="1" w:styleId="Guidance">
    <w:name w:val="Guidance"/>
    <w:basedOn w:val="Normal"/>
    <w:link w:val="GuidanceChar"/>
    <w:rsid w:val="00A00CB1"/>
    <w:rPr>
      <w:rFonts w:eastAsia="MS Mincho"/>
      <w:i/>
      <w:color w:val="0000FF"/>
    </w:rPr>
  </w:style>
  <w:style w:type="paragraph" w:styleId="BodyText2">
    <w:name w:val="Body Text 2"/>
    <w:basedOn w:val="Normal"/>
    <w:rsid w:val="00A00CB1"/>
    <w:pPr>
      <w:widowControl w:val="0"/>
      <w:tabs>
        <w:tab w:val="left" w:pos="2205"/>
      </w:tabs>
      <w:spacing w:after="0"/>
      <w:ind w:left="630"/>
      <w:jc w:val="both"/>
    </w:pPr>
    <w:rPr>
      <w:kern w:val="2"/>
      <w:sz w:val="21"/>
      <w:lang w:val="en-US"/>
    </w:rPr>
  </w:style>
  <w:style w:type="paragraph" w:styleId="BodyTextIndent2">
    <w:name w:val="Body Text Indent 2"/>
    <w:basedOn w:val="Normal"/>
    <w:rsid w:val="00A00CB1"/>
    <w:pPr>
      <w:widowControl w:val="0"/>
      <w:tabs>
        <w:tab w:val="left" w:pos="2205"/>
      </w:tabs>
      <w:spacing w:after="0"/>
      <w:ind w:left="200"/>
      <w:jc w:val="both"/>
    </w:pPr>
    <w:rPr>
      <w:kern w:val="2"/>
      <w:lang w:val="en-US"/>
    </w:rPr>
  </w:style>
  <w:style w:type="paragraph" w:styleId="BodyTextIndent3">
    <w:name w:val="Body Text Indent 3"/>
    <w:basedOn w:val="Normal"/>
    <w:rsid w:val="00A00CB1"/>
    <w:pPr>
      <w:spacing w:after="0"/>
      <w:ind w:left="1080"/>
    </w:pPr>
    <w:rPr>
      <w:lang w:val="en-US"/>
    </w:rPr>
  </w:style>
  <w:style w:type="paragraph" w:customStyle="1" w:styleId="numberedlist">
    <w:name w:val="numbered list"/>
    <w:basedOn w:val="ListBullet"/>
    <w:rsid w:val="00A00CB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00CB1"/>
    <w:rPr>
      <w:rFonts w:ascii="Arial" w:hAnsi="Arial"/>
      <w:lang w:val="en-GB" w:eastAsia="en-US"/>
    </w:rPr>
  </w:style>
  <w:style w:type="paragraph" w:customStyle="1" w:styleId="TabList">
    <w:name w:val="TabList"/>
    <w:basedOn w:val="Normal"/>
    <w:rsid w:val="00A00CB1"/>
    <w:pPr>
      <w:tabs>
        <w:tab w:val="left" w:pos="1134"/>
      </w:tabs>
      <w:spacing w:after="0"/>
    </w:pPr>
    <w:rPr>
      <w:rFonts w:eastAsia="MS Mincho"/>
    </w:rPr>
  </w:style>
  <w:style w:type="paragraph" w:customStyle="1" w:styleId="tabletext">
    <w:name w:val="table text"/>
    <w:basedOn w:val="Normal"/>
    <w:next w:val="table"/>
    <w:rsid w:val="00A00CB1"/>
    <w:pPr>
      <w:spacing w:after="0"/>
    </w:pPr>
    <w:rPr>
      <w:rFonts w:eastAsia="MS Mincho"/>
      <w:i/>
    </w:rPr>
  </w:style>
  <w:style w:type="paragraph" w:customStyle="1" w:styleId="table">
    <w:name w:val="table"/>
    <w:basedOn w:val="Normal"/>
    <w:next w:val="Normal"/>
    <w:rsid w:val="00A00CB1"/>
    <w:pPr>
      <w:spacing w:after="0"/>
      <w:jc w:val="center"/>
    </w:pPr>
    <w:rPr>
      <w:rFonts w:eastAsia="MS Mincho"/>
      <w:lang w:val="en-US"/>
    </w:rPr>
  </w:style>
  <w:style w:type="paragraph" w:customStyle="1" w:styleId="HE">
    <w:name w:val="HE"/>
    <w:basedOn w:val="Normal"/>
    <w:rsid w:val="00A00CB1"/>
    <w:pPr>
      <w:spacing w:after="0"/>
    </w:pPr>
    <w:rPr>
      <w:rFonts w:eastAsia="MS Mincho"/>
      <w:b/>
    </w:rPr>
  </w:style>
  <w:style w:type="paragraph" w:customStyle="1" w:styleId="text">
    <w:name w:val="text"/>
    <w:basedOn w:val="Normal"/>
    <w:rsid w:val="00A00CB1"/>
    <w:pPr>
      <w:widowControl w:val="0"/>
      <w:spacing w:after="240"/>
      <w:jc w:val="both"/>
    </w:pPr>
    <w:rPr>
      <w:sz w:val="24"/>
      <w:lang w:val="en-AU"/>
    </w:rPr>
  </w:style>
  <w:style w:type="paragraph" w:customStyle="1" w:styleId="Reference">
    <w:name w:val="Reference"/>
    <w:basedOn w:val="EX"/>
    <w:rsid w:val="00A00CB1"/>
    <w:pPr>
      <w:numPr>
        <w:numId w:val="5"/>
      </w:numPr>
    </w:pPr>
  </w:style>
  <w:style w:type="paragraph" w:customStyle="1" w:styleId="berschrift1H1">
    <w:name w:val="Überschrift 1.H1"/>
    <w:basedOn w:val="Normal"/>
    <w:next w:val="Normal"/>
    <w:rsid w:val="00A00CB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A00CB1"/>
    <w:pPr>
      <w:widowControl/>
      <w:numPr>
        <w:numId w:val="1"/>
      </w:numPr>
      <w:spacing w:after="120"/>
    </w:pPr>
    <w:rPr>
      <w:rFonts w:eastAsia="MS Mincho"/>
      <w:lang w:val="en-US"/>
    </w:rPr>
  </w:style>
  <w:style w:type="paragraph" w:customStyle="1" w:styleId="textintend2">
    <w:name w:val="text intend 2"/>
    <w:basedOn w:val="text"/>
    <w:rsid w:val="00A00CB1"/>
    <w:pPr>
      <w:widowControl/>
      <w:numPr>
        <w:numId w:val="2"/>
      </w:numPr>
      <w:spacing w:after="120"/>
    </w:pPr>
    <w:rPr>
      <w:rFonts w:eastAsia="MS Mincho"/>
      <w:lang w:val="en-US"/>
    </w:rPr>
  </w:style>
  <w:style w:type="paragraph" w:customStyle="1" w:styleId="textintend3">
    <w:name w:val="text intend 3"/>
    <w:basedOn w:val="text"/>
    <w:rsid w:val="00A00CB1"/>
    <w:pPr>
      <w:widowControl/>
      <w:numPr>
        <w:numId w:val="3"/>
      </w:numPr>
      <w:spacing w:after="120"/>
    </w:pPr>
    <w:rPr>
      <w:rFonts w:eastAsia="MS Mincho"/>
      <w:lang w:val="en-US"/>
    </w:rPr>
  </w:style>
  <w:style w:type="paragraph" w:customStyle="1" w:styleId="normalpuce">
    <w:name w:val="normal puce"/>
    <w:basedOn w:val="Normal"/>
    <w:rsid w:val="00A00CB1"/>
    <w:pPr>
      <w:widowControl w:val="0"/>
      <w:numPr>
        <w:numId w:val="6"/>
      </w:numPr>
      <w:spacing w:before="60" w:after="60"/>
      <w:jc w:val="both"/>
    </w:pPr>
    <w:rPr>
      <w:rFonts w:eastAsia="MS Mincho"/>
    </w:rPr>
  </w:style>
  <w:style w:type="character" w:styleId="CommentReference">
    <w:name w:val="annotation reference"/>
    <w:semiHidden/>
    <w:rsid w:val="00A00CB1"/>
    <w:rPr>
      <w:sz w:val="16"/>
    </w:rPr>
  </w:style>
  <w:style w:type="paragraph" w:styleId="CommentText">
    <w:name w:val="annotation text"/>
    <w:basedOn w:val="Normal"/>
    <w:semiHidden/>
    <w:rsid w:val="00A00CB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A00CB1"/>
    <w:pPr>
      <w:spacing w:after="0"/>
      <w:jc w:val="both"/>
    </w:pPr>
  </w:style>
  <w:style w:type="paragraph" w:customStyle="1" w:styleId="Meetingcaption">
    <w:name w:val="Meeting caption"/>
    <w:basedOn w:val="Normal"/>
    <w:rsid w:val="00A00CB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A00CB1"/>
    <w:pPr>
      <w:spacing w:after="240"/>
      <w:jc w:val="both"/>
    </w:pPr>
    <w:rPr>
      <w:rFonts w:ascii="Helvetica" w:hAnsi="Helvetica"/>
    </w:rPr>
  </w:style>
  <w:style w:type="paragraph" w:customStyle="1" w:styleId="CRCoverPage">
    <w:name w:val="CR Cover Page"/>
    <w:rsid w:val="00A00CB1"/>
    <w:pPr>
      <w:spacing w:after="120"/>
    </w:pPr>
    <w:rPr>
      <w:rFonts w:ascii="Arial" w:hAnsi="Arial"/>
      <w:lang w:val="en-GB" w:eastAsia="en-US"/>
    </w:rPr>
  </w:style>
  <w:style w:type="paragraph" w:customStyle="1" w:styleId="Cell">
    <w:name w:val="Cell"/>
    <w:basedOn w:val="Normal"/>
    <w:rsid w:val="00A00CB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ListParagraph">
    <w:name w:val="List Paragraph"/>
    <w:basedOn w:val="Normal"/>
    <w:link w:val="ListParagraphChar"/>
    <w:uiPriority w:val="34"/>
    <w:qFormat/>
    <w:rsid w:val="00710932"/>
    <w:pPr>
      <w:overflowPunct/>
      <w:autoSpaceDE/>
      <w:autoSpaceDN/>
      <w:adjustRightInd/>
      <w:spacing w:after="0"/>
      <w:ind w:left="720"/>
      <w:contextualSpacing/>
      <w:textAlignment w:val="auto"/>
    </w:pPr>
    <w:rPr>
      <w:szCs w:val="24"/>
      <w:lang w:val="en-US" w:eastAsia="en-US"/>
    </w:rPr>
  </w:style>
  <w:style w:type="character" w:customStyle="1" w:styleId="ListParagraphChar">
    <w:name w:val="List Paragraph Char"/>
    <w:link w:val="ListParagraph"/>
    <w:uiPriority w:val="34"/>
    <w:locked/>
    <w:rsid w:val="00710932"/>
    <w:rPr>
      <w:rFonts w:eastAsia="Times New Roman"/>
      <w:szCs w:val="24"/>
      <w:lang w:val="en-US" w:eastAsia="en-US"/>
    </w:rPr>
  </w:style>
  <w:style w:type="paragraph" w:styleId="Revision">
    <w:name w:val="Revision"/>
    <w:hidden/>
    <w:uiPriority w:val="99"/>
    <w:semiHidden/>
    <w:rsid w:val="002E0971"/>
    <w:rPr>
      <w:rFonts w:eastAsia="Times New Roman"/>
      <w:lang w:val="en-GB" w:eastAsia="ja-JP"/>
    </w:rPr>
  </w:style>
</w:styles>
</file>

<file path=word/webSettings.xml><?xml version="1.0" encoding="utf-8"?>
<w:webSettings xmlns:r="http://schemas.openxmlformats.org/officeDocument/2006/relationships" xmlns:w="http://schemas.openxmlformats.org/wordprocessingml/2006/main">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1132992">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7E812A-6237-44A2-9D11-765A39396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1842</Words>
  <Characters>9765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11584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Thorsten</cp:lastModifiedBy>
  <cp:revision>4</cp:revision>
  <cp:lastPrinted>2009-09-26T19:02:00Z</cp:lastPrinted>
  <dcterms:created xsi:type="dcterms:W3CDTF">2017-03-24T08:34:00Z</dcterms:created>
  <dcterms:modified xsi:type="dcterms:W3CDTF">2017-03-24T09:17:00Z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1376926929</vt:i4>
  </property>
  <property fmtid="{D5CDD505-2E9C-101B-9397-08002B2CF9AE}" pid="3" name="_NewReviewCycle">
    <vt:lpwstr/>
  </property>
  <property fmtid="{D5CDD505-2E9C-101B-9397-08002B2CF9AE}" pid="4" name="_EmailSubject">
    <vt:lpwstr>joint contribution on mini-slot</vt:lpwstr>
  </property>
  <property fmtid="{D5CDD505-2E9C-101B-9397-08002B2CF9AE}" pid="5" name="_AuthorEmail">
    <vt:lpwstr>jingj@qti.qualcomm.com</vt:lpwstr>
  </property>
  <property fmtid="{D5CDD505-2E9C-101B-9397-08002B2CF9AE}" pid="6" name="_AuthorEmailDisplayName">
    <vt:lpwstr>Jing Jiang</vt:lpwstr>
  </property>
  <property fmtid="{D5CDD505-2E9C-101B-9397-08002B2CF9AE}" pid="7" name="_ReviewingToolsShownOnce">
    <vt:lpwstr/>
  </property>
</Properties>
</file>